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E10" w:rsidRDefault="004C7EC0">
      <w:pPr>
        <w:numPr>
          <w:ilvl w:val="0"/>
          <w:numId w:val="2"/>
        </w:numPr>
        <w:tabs>
          <w:tab w:val="left" w:pos="3739"/>
          <w:tab w:val="left" w:pos="9638"/>
        </w:tabs>
        <w:snapToGrid w:val="0"/>
        <w:ind w:left="0" w:right="-170" w:firstLine="0"/>
        <w:rPr>
          <w:sz w:val="28"/>
        </w:rPr>
      </w:pPr>
      <w:r>
        <w:rPr>
          <w:noProof/>
          <w:sz w:val="28"/>
        </w:rPr>
        <w:drawing>
          <wp:anchor distT="0" distB="0" distL="133985" distR="118110" simplePos="0" relativeHeight="2" behindDoc="0" locked="0" layoutInCell="0" allowOverlap="1">
            <wp:simplePos x="0" y="0"/>
            <wp:positionH relativeFrom="column">
              <wp:posOffset>2778760</wp:posOffset>
            </wp:positionH>
            <wp:positionV relativeFrom="paragraph">
              <wp:posOffset>-32385</wp:posOffset>
            </wp:positionV>
            <wp:extent cx="532765" cy="675640"/>
            <wp:effectExtent l="0" t="0" r="0" b="0"/>
            <wp:wrapSquare wrapText="bothSides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96" r="-119" b="-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1E10" w:rsidRDefault="00471E10">
      <w:pPr>
        <w:pStyle w:val="WW-"/>
        <w:numPr>
          <w:ilvl w:val="0"/>
          <w:numId w:val="2"/>
        </w:numPr>
        <w:snapToGrid w:val="0"/>
        <w:rPr>
          <w:sz w:val="28"/>
        </w:rPr>
      </w:pPr>
    </w:p>
    <w:p w:rsidR="00471E10" w:rsidRDefault="00471E10">
      <w:pPr>
        <w:pStyle w:val="WW-"/>
        <w:numPr>
          <w:ilvl w:val="0"/>
          <w:numId w:val="2"/>
        </w:numPr>
        <w:snapToGrid w:val="0"/>
        <w:ind w:left="0" w:firstLine="0"/>
        <w:rPr>
          <w:sz w:val="28"/>
        </w:rPr>
      </w:pPr>
    </w:p>
    <w:p w:rsidR="00471E10" w:rsidRDefault="00471E10">
      <w:pPr>
        <w:pStyle w:val="WW-"/>
        <w:numPr>
          <w:ilvl w:val="0"/>
          <w:numId w:val="2"/>
        </w:numPr>
        <w:snapToGrid w:val="0"/>
        <w:ind w:left="0" w:firstLine="0"/>
        <w:rPr>
          <w:sz w:val="28"/>
        </w:rPr>
      </w:pPr>
    </w:p>
    <w:p w:rsidR="00471E10" w:rsidRDefault="004C7EC0">
      <w:pPr>
        <w:pStyle w:val="WW-"/>
        <w:numPr>
          <w:ilvl w:val="0"/>
          <w:numId w:val="2"/>
        </w:numPr>
        <w:snapToGrid w:val="0"/>
        <w:ind w:left="0" w:firstLine="0"/>
        <w:rPr>
          <w:sz w:val="28"/>
        </w:rPr>
      </w:pPr>
      <w:r>
        <w:rPr>
          <w:sz w:val="28"/>
        </w:rPr>
        <w:t>АДМИНИСТРАЦИЯ КОНАКОВСКОГО РАЙОНА</w:t>
      </w:r>
    </w:p>
    <w:p w:rsidR="00471E10" w:rsidRDefault="004C7EC0">
      <w:pPr>
        <w:pStyle w:val="WW-"/>
        <w:numPr>
          <w:ilvl w:val="0"/>
          <w:numId w:val="2"/>
        </w:numPr>
        <w:snapToGrid w:val="0"/>
        <w:ind w:left="-108" w:firstLine="10"/>
      </w:pPr>
      <w:r>
        <w:rPr>
          <w:sz w:val="28"/>
        </w:rPr>
        <w:t>ТВЕРСКОЙ ОБЛАСТИ</w:t>
      </w:r>
    </w:p>
    <w:p w:rsidR="00471E10" w:rsidRDefault="004C7EC0">
      <w:pPr>
        <w:pStyle w:val="1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</w:t>
      </w:r>
    </w:p>
    <w:p w:rsidR="00471E10" w:rsidRDefault="00471E10">
      <w:pPr>
        <w:pStyle w:val="1"/>
        <w:numPr>
          <w:ilvl w:val="0"/>
          <w:numId w:val="2"/>
        </w:numPr>
        <w:rPr>
          <w:sz w:val="32"/>
          <w:szCs w:val="32"/>
        </w:rPr>
      </w:pPr>
    </w:p>
    <w:p w:rsidR="00471E10" w:rsidRDefault="004C7EC0">
      <w:pPr>
        <w:pStyle w:val="1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471E10" w:rsidRDefault="00471E10">
      <w:pPr>
        <w:ind w:left="432" w:hanging="432"/>
        <w:rPr>
          <w:b/>
          <w:spacing w:val="60"/>
          <w:sz w:val="28"/>
        </w:rPr>
      </w:pPr>
    </w:p>
    <w:tbl>
      <w:tblPr>
        <w:tblW w:w="9930" w:type="dxa"/>
        <w:tblLayout w:type="fixed"/>
        <w:tblLook w:val="04A0" w:firstRow="1" w:lastRow="0" w:firstColumn="1" w:lastColumn="0" w:noHBand="0" w:noVBand="1"/>
      </w:tblPr>
      <w:tblGrid>
        <w:gridCol w:w="3255"/>
        <w:gridCol w:w="3713"/>
        <w:gridCol w:w="2962"/>
      </w:tblGrid>
      <w:tr w:rsidR="00471E10">
        <w:tc>
          <w:tcPr>
            <w:tcW w:w="3255" w:type="dxa"/>
          </w:tcPr>
          <w:p w:rsidR="00471E10" w:rsidRDefault="004C7EC0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30.11.</w:t>
            </w:r>
            <w:r>
              <w:rPr>
                <w:sz w:val="28"/>
                <w:szCs w:val="28"/>
              </w:rPr>
              <w:t>2023г.</w:t>
            </w:r>
          </w:p>
        </w:tc>
        <w:tc>
          <w:tcPr>
            <w:tcW w:w="3713" w:type="dxa"/>
          </w:tcPr>
          <w:p w:rsidR="00471E10" w:rsidRDefault="004C7EC0">
            <w:pPr>
              <w:widowControl w:val="0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г. Конаково                                                                              </w:t>
            </w:r>
          </w:p>
        </w:tc>
        <w:tc>
          <w:tcPr>
            <w:tcW w:w="2962" w:type="dxa"/>
          </w:tcPr>
          <w:p w:rsidR="00471E10" w:rsidRDefault="004C7EC0" w:rsidP="004C7EC0">
            <w:pPr>
              <w:widowControl w:val="0"/>
              <w:snapToGrid w:val="0"/>
              <w:jc w:val="center"/>
            </w:pPr>
            <w:r>
              <w:rPr>
                <w:sz w:val="28"/>
              </w:rPr>
              <w:t xml:space="preserve">                             </w:t>
            </w:r>
            <w:r>
              <w:rPr>
                <w:sz w:val="28"/>
              </w:rPr>
              <w:t>№</w:t>
            </w:r>
            <w:r>
              <w:rPr>
                <w:rFonts w:eastAsia="Times New Roman"/>
                <w:sz w:val="28"/>
              </w:rPr>
              <w:t>402</w:t>
            </w:r>
          </w:p>
        </w:tc>
      </w:tr>
    </w:tbl>
    <w:p w:rsidR="00471E10" w:rsidRDefault="00471E10">
      <w:pPr>
        <w:jc w:val="center"/>
      </w:pPr>
    </w:p>
    <w:p w:rsidR="00471E10" w:rsidRDefault="00471E10">
      <w:pPr>
        <w:jc w:val="center"/>
      </w:pPr>
    </w:p>
    <w:p w:rsidR="00471E10" w:rsidRDefault="00471E10">
      <w:pPr>
        <w:jc w:val="center"/>
        <w:rPr>
          <w:sz w:val="18"/>
          <w:szCs w:val="18"/>
        </w:rPr>
      </w:pPr>
    </w:p>
    <w:tbl>
      <w:tblPr>
        <w:tblW w:w="4786" w:type="dxa"/>
        <w:tblLayout w:type="fixed"/>
        <w:tblLook w:val="04A0" w:firstRow="1" w:lastRow="0" w:firstColumn="1" w:lastColumn="0" w:noHBand="0" w:noVBand="1"/>
      </w:tblPr>
      <w:tblGrid>
        <w:gridCol w:w="4786"/>
      </w:tblGrid>
      <w:tr w:rsidR="00471E10">
        <w:tc>
          <w:tcPr>
            <w:tcW w:w="4786" w:type="dxa"/>
          </w:tcPr>
          <w:p w:rsidR="00471E10" w:rsidRDefault="004C7EC0">
            <w:pPr>
              <w:widowControl w:val="0"/>
            </w:pPr>
            <w:r>
              <w:rPr>
                <w:b/>
                <w:bCs/>
              </w:rPr>
              <w:t xml:space="preserve">Об утверждении муниципальной программы «Управление имуществом и земельными </w:t>
            </w:r>
            <w:r>
              <w:rPr>
                <w:b/>
                <w:bCs/>
              </w:rPr>
              <w:t>ресурсами Конаковского муниципального округа Тверской области» на 2024-2028 годы</w:t>
            </w:r>
          </w:p>
          <w:p w:rsidR="00471E10" w:rsidRDefault="00471E10">
            <w:pPr>
              <w:pStyle w:val="aa"/>
              <w:widowControl w:val="0"/>
              <w:spacing w:after="120"/>
              <w:rPr>
                <w:bCs/>
                <w:sz w:val="18"/>
                <w:szCs w:val="18"/>
              </w:rPr>
            </w:pPr>
          </w:p>
        </w:tc>
      </w:tr>
    </w:tbl>
    <w:p w:rsidR="00471E10" w:rsidRDefault="00471E10">
      <w:pPr>
        <w:ind w:firstLine="567"/>
        <w:jc w:val="both"/>
        <w:rPr>
          <w:sz w:val="4"/>
          <w:szCs w:val="4"/>
        </w:rPr>
      </w:pPr>
    </w:p>
    <w:p w:rsidR="00471E10" w:rsidRDefault="004C7EC0">
      <w:pPr>
        <w:spacing w:line="200" w:lineRule="atLeast"/>
        <w:ind w:firstLine="567"/>
        <w:jc w:val="both"/>
      </w:pPr>
      <w:r>
        <w:rPr>
          <w:color w:val="000000"/>
          <w:sz w:val="28"/>
        </w:rPr>
        <w:t>В соответствии со ст.179 Бюджетного кодекса Российской Федерации, Федеральным законом Российской Федерации от 06.10.2003г. N 131-ФЗ «Об общих принципах организации местного</w:t>
      </w:r>
      <w:r>
        <w:rPr>
          <w:color w:val="000000"/>
          <w:sz w:val="28"/>
        </w:rPr>
        <w:t xml:space="preserve"> самоуправления в Российской Федерации», Постановлением Администрации Конаковского района Тверской области от 31.08.2017 г. №439 «Об утверждении Порядка принятия решения о разработке муниципальных программ, формировании, реализации и проведения оценки эффе</w:t>
      </w:r>
      <w:r>
        <w:rPr>
          <w:color w:val="000000"/>
          <w:sz w:val="28"/>
        </w:rPr>
        <w:t xml:space="preserve">ктивности реализации муниципальных программ», руководствуясь Уставом Конаковского муниципального района Тверской области, </w:t>
      </w:r>
      <w:r>
        <w:rPr>
          <w:color w:val="000000"/>
          <w:sz w:val="28"/>
        </w:rPr>
        <w:t xml:space="preserve">Решением Думы Конаковского муниципального округа от 21.11.2023 №62, </w:t>
      </w:r>
      <w:r>
        <w:rPr>
          <w:color w:val="000000"/>
          <w:sz w:val="28"/>
        </w:rPr>
        <w:t xml:space="preserve">Распоряжением Администрации Конаковского района Тверской области 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 xml:space="preserve">т </w:t>
      </w:r>
      <w:r w:rsidRPr="004C7EC0">
        <w:rPr>
          <w:color w:val="000000"/>
          <w:sz w:val="28"/>
        </w:rPr>
        <w:t xml:space="preserve">21.11.2023 </w:t>
      </w:r>
      <w:r>
        <w:rPr>
          <w:color w:val="000000"/>
          <w:sz w:val="28"/>
        </w:rPr>
        <w:t>№</w:t>
      </w:r>
      <w:r w:rsidRPr="004C7EC0">
        <w:rPr>
          <w:color w:val="000000"/>
          <w:sz w:val="28"/>
        </w:rPr>
        <w:t>85</w:t>
      </w:r>
      <w:r>
        <w:rPr>
          <w:color w:val="000000"/>
          <w:sz w:val="28"/>
        </w:rPr>
        <w:t xml:space="preserve">-к, </w:t>
      </w:r>
    </w:p>
    <w:p w:rsidR="00471E10" w:rsidRDefault="00471E10">
      <w:pPr>
        <w:spacing w:line="200" w:lineRule="atLeast"/>
        <w:jc w:val="center"/>
        <w:rPr>
          <w:b/>
          <w:bCs/>
          <w:sz w:val="28"/>
          <w:szCs w:val="28"/>
        </w:rPr>
      </w:pPr>
    </w:p>
    <w:p w:rsidR="00471E10" w:rsidRDefault="004C7EC0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471E10" w:rsidRDefault="00471E10">
      <w:pPr>
        <w:spacing w:line="200" w:lineRule="atLeast"/>
        <w:ind w:firstLine="567"/>
        <w:jc w:val="both"/>
        <w:rPr>
          <w:b/>
          <w:bCs/>
          <w:sz w:val="16"/>
          <w:szCs w:val="16"/>
        </w:rPr>
      </w:pPr>
    </w:p>
    <w:p w:rsidR="00471E10" w:rsidRDefault="004C7EC0">
      <w:pPr>
        <w:spacing w:line="200" w:lineRule="atLeast"/>
        <w:ind w:firstLine="567"/>
        <w:jc w:val="both"/>
      </w:pPr>
      <w:r>
        <w:rPr>
          <w:rFonts w:eastAsia="Times New Roman"/>
          <w:sz w:val="28"/>
          <w:szCs w:val="28"/>
        </w:rPr>
        <w:t>1.</w:t>
      </w:r>
      <w:r>
        <w:rPr>
          <w:rFonts w:eastAsia="Times New Roman"/>
          <w:sz w:val="28"/>
          <w:szCs w:val="28"/>
        </w:rPr>
        <w:tab/>
        <w:t xml:space="preserve">Утвердить муниципальную программу «Управление имуществом и земельными ресурсами Конаковского муниципального округа Тверской области» на 2024-2028 годы </w:t>
      </w:r>
      <w:r>
        <w:rPr>
          <w:rFonts w:eastAsia="Times New Roman"/>
          <w:sz w:val="28"/>
          <w:szCs w:val="28"/>
        </w:rPr>
        <w:t>(</w:t>
      </w:r>
      <w:r>
        <w:rPr>
          <w:rFonts w:eastAsia="Calibri"/>
          <w:sz w:val="28"/>
          <w:szCs w:val="28"/>
        </w:rPr>
        <w:t>прилагается)</w:t>
      </w:r>
      <w:r>
        <w:rPr>
          <w:rFonts w:eastAsia="Times New Roman"/>
          <w:sz w:val="28"/>
          <w:szCs w:val="28"/>
        </w:rPr>
        <w:t>.</w:t>
      </w:r>
    </w:p>
    <w:p w:rsidR="00471E10" w:rsidRDefault="004C7EC0">
      <w:pPr>
        <w:spacing w:line="200" w:lineRule="atLeast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Ранее действующие муниципальные программы по </w:t>
      </w:r>
      <w:r>
        <w:rPr>
          <w:rFonts w:eastAsia="Times New Roman"/>
          <w:sz w:val="28"/>
          <w:szCs w:val="28"/>
        </w:rPr>
        <w:t>параметрам утвержденной настоящим Постановлением муниципальной программы считать прекратившими действие.</w:t>
      </w:r>
    </w:p>
    <w:p w:rsidR="00471E10" w:rsidRDefault="004C7EC0">
      <w:pPr>
        <w:spacing w:line="200" w:lineRule="atLeast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Настоящее Постановление вступает в силу с 01.01.2024 г.</w:t>
      </w:r>
    </w:p>
    <w:p w:rsidR="00471E10" w:rsidRDefault="004C7EC0">
      <w:pPr>
        <w:spacing w:line="200" w:lineRule="atLeast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 Настоящее Постановление подлежит размещению на официальном сайте Конаковского </w:t>
      </w:r>
      <w:r>
        <w:rPr>
          <w:rFonts w:eastAsia="Times New Roman"/>
          <w:sz w:val="28"/>
          <w:szCs w:val="28"/>
        </w:rPr>
        <w:t>муниципального округа Тверской области в информационно-телекоммуникационной сети Интернет.</w:t>
      </w:r>
    </w:p>
    <w:p w:rsidR="00471E10" w:rsidRDefault="004C7EC0">
      <w:pPr>
        <w:spacing w:line="200" w:lineRule="atLeast"/>
        <w:ind w:firstLine="567"/>
        <w:jc w:val="both"/>
      </w:pPr>
      <w:r>
        <w:rPr>
          <w:rFonts w:eastAsia="Times New Roman"/>
          <w:sz w:val="28"/>
          <w:szCs w:val="28"/>
        </w:rPr>
        <w:t xml:space="preserve">5.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Контроль за исполнением настоящего Постановления возложить на заместителя главы администрации Конаковского района по развитию территории</w:t>
      </w:r>
      <w:r>
        <w:rPr>
          <w:rFonts w:eastAsia="Times New Roman"/>
          <w:sz w:val="28"/>
          <w:szCs w:val="28"/>
        </w:rPr>
        <w:t>.</w:t>
      </w:r>
    </w:p>
    <w:p w:rsidR="00471E10" w:rsidRDefault="00471E10">
      <w:pPr>
        <w:spacing w:line="200" w:lineRule="atLeast"/>
        <w:rPr>
          <w:rFonts w:eastAsia="Times New Roman"/>
          <w:sz w:val="28"/>
          <w:szCs w:val="28"/>
        </w:rPr>
      </w:pPr>
    </w:p>
    <w:p w:rsidR="00471E10" w:rsidRDefault="004C7EC0">
      <w:pPr>
        <w:spacing w:line="200" w:lineRule="atLeas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Исполняющий обязанности</w:t>
      </w:r>
    </w:p>
    <w:p w:rsidR="00471E10" w:rsidRDefault="004C7EC0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Главы Конаковского района                                                             А.М. </w:t>
      </w:r>
      <w:proofErr w:type="spellStart"/>
      <w:r>
        <w:rPr>
          <w:rFonts w:eastAsia="Times New Roman"/>
          <w:sz w:val="28"/>
          <w:szCs w:val="28"/>
        </w:rPr>
        <w:t>Пляскин</w:t>
      </w:r>
      <w:proofErr w:type="spellEnd"/>
    </w:p>
    <w:p w:rsidR="00471E10" w:rsidRDefault="00471E10">
      <w:pPr>
        <w:jc w:val="both"/>
        <w:rPr>
          <w:sz w:val="28"/>
          <w:szCs w:val="28"/>
        </w:rPr>
      </w:pPr>
    </w:p>
    <w:p w:rsidR="00471E10" w:rsidRDefault="00471E10">
      <w:pPr>
        <w:jc w:val="both"/>
        <w:rPr>
          <w:sz w:val="28"/>
          <w:szCs w:val="28"/>
        </w:rPr>
      </w:pPr>
    </w:p>
    <w:tbl>
      <w:tblPr>
        <w:tblStyle w:val="af3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051"/>
        <w:gridCol w:w="5053"/>
      </w:tblGrid>
      <w:tr w:rsidR="00471E10"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</w:tcPr>
          <w:p w:rsidR="00471E10" w:rsidRDefault="00471E10">
            <w:pPr>
              <w:widowControl w:val="0"/>
              <w:tabs>
                <w:tab w:val="left" w:pos="7938"/>
                <w:tab w:val="left" w:pos="12049"/>
              </w:tabs>
              <w:outlineLvl w:val="1"/>
              <w:rPr>
                <w:sz w:val="28"/>
                <w:szCs w:val="28"/>
              </w:rPr>
            </w:pPr>
          </w:p>
        </w:tc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1E10" w:rsidRDefault="00471E10">
            <w:pPr>
              <w:widowControl w:val="0"/>
              <w:tabs>
                <w:tab w:val="left" w:pos="7938"/>
                <w:tab w:val="left" w:pos="12049"/>
              </w:tabs>
              <w:jc w:val="right"/>
              <w:outlineLvl w:val="1"/>
              <w:rPr>
                <w:b/>
                <w:bCs/>
              </w:rPr>
            </w:pPr>
          </w:p>
          <w:p w:rsidR="00471E10" w:rsidRDefault="004C7EC0">
            <w:pPr>
              <w:widowControl w:val="0"/>
              <w:tabs>
                <w:tab w:val="left" w:pos="7938"/>
                <w:tab w:val="left" w:pos="12049"/>
              </w:tabs>
              <w:jc w:val="right"/>
              <w:outlineLvl w:val="1"/>
            </w:pPr>
            <w:r>
              <w:rPr>
                <w:sz w:val="28"/>
                <w:szCs w:val="28"/>
              </w:rPr>
              <w:t>Приложение</w:t>
            </w:r>
          </w:p>
          <w:p w:rsidR="00471E10" w:rsidRDefault="004C7EC0">
            <w:pPr>
              <w:widowControl w:val="0"/>
              <w:tabs>
                <w:tab w:val="left" w:pos="7938"/>
                <w:tab w:val="left" w:pos="12049"/>
              </w:tabs>
              <w:jc w:val="right"/>
              <w:outlineLvl w:val="1"/>
            </w:pPr>
            <w:r>
              <w:rPr>
                <w:sz w:val="28"/>
                <w:szCs w:val="28"/>
              </w:rPr>
              <w:t>к Постановлению Администрации Конаковского района Тверской области</w:t>
            </w:r>
          </w:p>
          <w:p w:rsidR="00471E10" w:rsidRDefault="004C7EC0">
            <w:pPr>
              <w:widowControl w:val="0"/>
              <w:tabs>
                <w:tab w:val="left" w:pos="7938"/>
                <w:tab w:val="left" w:pos="12049"/>
              </w:tabs>
              <w:jc w:val="right"/>
              <w:outlineLvl w:val="1"/>
              <w:rPr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о</w:t>
            </w:r>
            <w:bookmarkStart w:id="0" w:name="_GoBack"/>
            <w:bookmarkEnd w:id="0"/>
            <w:r>
              <w:rPr>
                <w:sz w:val="28"/>
                <w:szCs w:val="28"/>
                <w:u w:val="single"/>
              </w:rPr>
              <w:t>т 30.11.2023 № 402</w:t>
            </w:r>
          </w:p>
        </w:tc>
      </w:tr>
    </w:tbl>
    <w:p w:rsidR="00471E10" w:rsidRDefault="00471E10">
      <w:pPr>
        <w:tabs>
          <w:tab w:val="left" w:pos="7938"/>
          <w:tab w:val="left" w:pos="12049"/>
        </w:tabs>
        <w:jc w:val="center"/>
        <w:outlineLvl w:val="1"/>
        <w:rPr>
          <w:sz w:val="28"/>
          <w:szCs w:val="28"/>
        </w:rPr>
      </w:pPr>
    </w:p>
    <w:p w:rsidR="00471E10" w:rsidRDefault="00471E10">
      <w:pPr>
        <w:tabs>
          <w:tab w:val="left" w:pos="7938"/>
          <w:tab w:val="left" w:pos="12049"/>
        </w:tabs>
        <w:jc w:val="center"/>
        <w:outlineLvl w:val="1"/>
        <w:rPr>
          <w:sz w:val="28"/>
          <w:szCs w:val="28"/>
        </w:rPr>
      </w:pPr>
    </w:p>
    <w:p w:rsidR="00471E10" w:rsidRDefault="00471E10">
      <w:pPr>
        <w:tabs>
          <w:tab w:val="left" w:pos="7938"/>
          <w:tab w:val="left" w:pos="12049"/>
        </w:tabs>
        <w:jc w:val="center"/>
        <w:outlineLvl w:val="1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C7E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471E10" w:rsidRDefault="004C7E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«Управление </w:t>
      </w:r>
      <w:r>
        <w:rPr>
          <w:b/>
          <w:sz w:val="28"/>
          <w:szCs w:val="28"/>
        </w:rPr>
        <w:t>имуществом и земельными ресурсами Конаковского муниципального округа Тверской области» на 2024 – 2028 годы</w:t>
      </w:r>
    </w:p>
    <w:p w:rsidR="00471E10" w:rsidRDefault="00471E10">
      <w:pPr>
        <w:jc w:val="center"/>
        <w:rPr>
          <w:b/>
          <w:sz w:val="28"/>
          <w:szCs w:val="28"/>
        </w:rPr>
      </w:pPr>
    </w:p>
    <w:p w:rsidR="00471E10" w:rsidRDefault="00471E10">
      <w:pPr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71E10">
      <w:pPr>
        <w:jc w:val="center"/>
        <w:rPr>
          <w:sz w:val="28"/>
          <w:szCs w:val="28"/>
        </w:rPr>
      </w:pPr>
    </w:p>
    <w:p w:rsidR="00471E10" w:rsidRDefault="004C7EC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Конаково</w:t>
      </w:r>
    </w:p>
    <w:p w:rsidR="00471E10" w:rsidRDefault="004C7EC0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>
        <w:br w:type="page"/>
      </w:r>
    </w:p>
    <w:p w:rsidR="00471E10" w:rsidRDefault="00471E10">
      <w:pPr>
        <w:tabs>
          <w:tab w:val="left" w:pos="5387"/>
          <w:tab w:val="left" w:pos="6663"/>
        </w:tabs>
        <w:jc w:val="center"/>
        <w:outlineLvl w:val="1"/>
        <w:rPr>
          <w:b/>
          <w:bCs/>
        </w:rPr>
      </w:pPr>
    </w:p>
    <w:p w:rsidR="00471E10" w:rsidRDefault="004C7EC0">
      <w:pPr>
        <w:tabs>
          <w:tab w:val="left" w:pos="5387"/>
          <w:tab w:val="left" w:pos="6663"/>
        </w:tabs>
        <w:suppressAutoHyphens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Паспорт </w:t>
      </w:r>
    </w:p>
    <w:p w:rsidR="00471E10" w:rsidRDefault="004C7EC0">
      <w:pPr>
        <w:tabs>
          <w:tab w:val="left" w:pos="5387"/>
          <w:tab w:val="left" w:pos="6663"/>
        </w:tabs>
        <w:suppressAutoHyphens w:val="0"/>
        <w:jc w:val="center"/>
      </w:pPr>
      <w:r>
        <w:rPr>
          <w:b/>
          <w:bCs/>
          <w:sz w:val="28"/>
          <w:szCs w:val="28"/>
        </w:rPr>
        <w:t xml:space="preserve">муниципальной программы  </w:t>
      </w:r>
    </w:p>
    <w:tbl>
      <w:tblPr>
        <w:tblW w:w="5000" w:type="pct"/>
        <w:tblInd w:w="14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3187"/>
        <w:gridCol w:w="6717"/>
      </w:tblGrid>
      <w:tr w:rsidR="00471E10">
        <w:trPr>
          <w:trHeight w:val="113"/>
        </w:trPr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  <w:t>Наименование муниципальной программы</w:t>
            </w:r>
          </w:p>
        </w:tc>
        <w:tc>
          <w:tcPr>
            <w:tcW w:w="6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Управление имуществом и земельными 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>ресурсами Конаковского муниципального округа Тверской области</w:t>
            </w:r>
          </w:p>
        </w:tc>
      </w:tr>
      <w:tr w:rsidR="00471E10">
        <w:trPr>
          <w:trHeight w:val="113"/>
        </w:trPr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  <w:t>Главный администратор муниципальной программы</w:t>
            </w:r>
          </w:p>
        </w:tc>
        <w:tc>
          <w:tcPr>
            <w:tcW w:w="6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>Комитет по управлению имуществом и земельным отношениям администрации Конаковского района</w:t>
            </w:r>
          </w:p>
        </w:tc>
      </w:tr>
      <w:tr w:rsidR="00471E10">
        <w:trPr>
          <w:trHeight w:val="113"/>
        </w:trPr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  <w:t>Администраторы муниципальной программы</w:t>
            </w:r>
          </w:p>
        </w:tc>
        <w:tc>
          <w:tcPr>
            <w:tcW w:w="6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Комитет по 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>управлению имуществом и земельным отношениям администрации Конаковского района</w:t>
            </w:r>
          </w:p>
        </w:tc>
      </w:tr>
      <w:tr w:rsidR="00471E10">
        <w:trPr>
          <w:trHeight w:val="113"/>
        </w:trPr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  <w:t>Ответственный исполнитель муниципальной программы</w:t>
            </w:r>
          </w:p>
        </w:tc>
        <w:tc>
          <w:tcPr>
            <w:tcW w:w="6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>Комитет по управлению имуществом и земельным отношениям администрации Конаковского района</w:t>
            </w:r>
          </w:p>
        </w:tc>
      </w:tr>
      <w:tr w:rsidR="00471E10">
        <w:trPr>
          <w:trHeight w:val="113"/>
        </w:trPr>
        <w:tc>
          <w:tcPr>
            <w:tcW w:w="31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  <w:t>Срок реализации муниципальной прогр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  <w:t>аммы</w:t>
            </w:r>
          </w:p>
        </w:tc>
        <w:tc>
          <w:tcPr>
            <w:tcW w:w="6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>2024 – 2028 годы</w:t>
            </w:r>
          </w:p>
        </w:tc>
      </w:tr>
      <w:tr w:rsidR="00471E10">
        <w:trPr>
          <w:trHeight w:val="113"/>
        </w:trPr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  <w:t>Цели муниципальной программы</w:t>
            </w:r>
          </w:p>
        </w:tc>
        <w:tc>
          <w:tcPr>
            <w:tcW w:w="6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>1. Повышение качества и результативности управления муниципальным имуществом;</w:t>
            </w:r>
          </w:p>
          <w:p w:rsidR="00471E10" w:rsidRDefault="004C7EC0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>2. Повышение качества и результативности управления земельными ресурсами</w:t>
            </w:r>
          </w:p>
        </w:tc>
      </w:tr>
      <w:tr w:rsidR="00471E10">
        <w:trPr>
          <w:trHeight w:val="113"/>
        </w:trPr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  <w:t>Подпрограммы</w:t>
            </w:r>
          </w:p>
        </w:tc>
        <w:tc>
          <w:tcPr>
            <w:tcW w:w="6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1. Управление и распоряжение 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>муниципальным имуществом Конаковского муниципального округа;</w:t>
            </w:r>
          </w:p>
          <w:p w:rsidR="00471E10" w:rsidRDefault="004C7EC0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>2. Управление и распоряжение земельными ресурсами Конаковского муниципального округа;</w:t>
            </w:r>
          </w:p>
          <w:p w:rsidR="00471E10" w:rsidRDefault="004C7EC0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>3. Обеспечивающая подпрограмма</w:t>
            </w:r>
          </w:p>
        </w:tc>
      </w:tr>
      <w:tr w:rsidR="00471E10">
        <w:trPr>
          <w:trHeight w:val="113"/>
        </w:trPr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  <w:t>Ожидаемые результаты реализации муниципальной программы</w:t>
            </w:r>
          </w:p>
        </w:tc>
        <w:tc>
          <w:tcPr>
            <w:tcW w:w="6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  <w:snapToGrid w:val="0"/>
              <w:jc w:val="both"/>
            </w:pP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bidi="hi-IN"/>
              </w:rPr>
              <w:t>Показатель 1. Обеспеч</w:t>
            </w: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bidi="hi-IN"/>
              </w:rPr>
              <w:t>ение объема доходов о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т использования и реализации имущества, находящегося в муниципальной собственности Конаковского муниципального округа </w:t>
            </w: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к 2028 году в размере </w:t>
            </w: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bidi="hi-IN"/>
              </w:rPr>
              <w:t xml:space="preserve">930,600 </w:t>
            </w: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bidi="hi-IN"/>
              </w:rPr>
              <w:t>тыс. рублей;</w:t>
            </w:r>
          </w:p>
          <w:p w:rsidR="00471E10" w:rsidRDefault="004C7EC0">
            <w:pPr>
              <w:pStyle w:val="ConsPlusCell"/>
              <w:snapToGrid w:val="0"/>
              <w:jc w:val="both"/>
            </w:pP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Показатель 2. Обеспечение объема доходов в бюджет Конаковского </w:t>
            </w: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bidi="hi-IN"/>
              </w:rPr>
              <w:t>муниципального округа о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т использования земельных участков, </w:t>
            </w: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 за счет реализации программных мероприятий к 2028 году в размере </w:t>
            </w: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bidi="hi-IN"/>
              </w:rPr>
              <w:t>3954,000</w:t>
            </w: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 тыс. рублей</w:t>
            </w:r>
          </w:p>
        </w:tc>
      </w:tr>
      <w:tr w:rsidR="00471E10">
        <w:trPr>
          <w:trHeight w:val="9057"/>
        </w:trPr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  <w:lastRenderedPageBreak/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E10" w:rsidRDefault="004C7EC0">
            <w:pPr>
              <w:pStyle w:val="af0"/>
              <w:widowControl w:val="0"/>
              <w:snapToGrid w:val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объем финансирования муниципальной программы на 2024-2028 годы составляет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166 605,431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том числе в разрезе подпрограмм по годам:</w:t>
            </w:r>
          </w:p>
          <w:p w:rsidR="00471E10" w:rsidRDefault="004C7EC0">
            <w:pPr>
              <w:widowControl w:val="0"/>
            </w:pPr>
            <w:r>
              <w:rPr>
                <w:b/>
                <w:sz w:val="28"/>
                <w:szCs w:val="28"/>
              </w:rPr>
              <w:t>2024 г. – 25 628,403</w:t>
            </w:r>
            <w:r>
              <w:rPr>
                <w:b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тыс. </w:t>
            </w:r>
            <w:r>
              <w:rPr>
                <w:rFonts w:eastAsia="Times New Roman"/>
                <w:b/>
                <w:spacing w:val="2"/>
                <w:sz w:val="28"/>
                <w:szCs w:val="28"/>
                <w:shd w:val="clear" w:color="auto" w:fill="FFFFFF"/>
              </w:rPr>
              <w:t>рублей</w:t>
            </w:r>
            <w:r>
              <w:rPr>
                <w:b/>
                <w:sz w:val="28"/>
                <w:szCs w:val="28"/>
              </w:rPr>
              <w:t>, в том числе:</w:t>
            </w:r>
          </w:p>
          <w:p w:rsidR="00471E10" w:rsidRDefault="004C7EC0">
            <w:pPr>
              <w:widowControl w:val="0"/>
            </w:pPr>
            <w:r>
              <w:rPr>
                <w:sz w:val="28"/>
                <w:szCs w:val="28"/>
              </w:rPr>
              <w:t xml:space="preserve">подпрограмма 1 –  2 387,805 тыс. </w:t>
            </w:r>
            <w:r>
              <w:rPr>
                <w:rFonts w:eastAsia="Times New Roman"/>
                <w:spacing w:val="2"/>
                <w:sz w:val="28"/>
                <w:szCs w:val="28"/>
                <w:shd w:val="clear" w:color="auto" w:fill="FFFFFF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  <w:p w:rsidR="00471E10" w:rsidRDefault="004C7EC0">
            <w:pPr>
              <w:widowControl w:val="0"/>
            </w:pPr>
            <w:r>
              <w:rPr>
                <w:sz w:val="28"/>
                <w:szCs w:val="28"/>
              </w:rPr>
              <w:t xml:space="preserve">подпрограмма 2 –  4 711,536 тыс. </w:t>
            </w:r>
            <w:r>
              <w:rPr>
                <w:rFonts w:eastAsia="Times New Roman"/>
                <w:spacing w:val="2"/>
                <w:sz w:val="28"/>
                <w:szCs w:val="28"/>
                <w:shd w:val="clear" w:color="auto" w:fill="FFFFFF"/>
              </w:rPr>
              <w:t>руб.;</w:t>
            </w:r>
          </w:p>
          <w:p w:rsidR="00471E10" w:rsidRDefault="004C7EC0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обеспечивающая подпрограмма- </w:t>
            </w: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bidi="hi-IN"/>
              </w:rPr>
              <w:t>18 529,062 т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>ыс. руб.</w:t>
            </w:r>
          </w:p>
          <w:p w:rsidR="00471E10" w:rsidRDefault="004C7EC0">
            <w:pPr>
              <w:widowControl w:val="0"/>
            </w:pPr>
            <w:r>
              <w:rPr>
                <w:b/>
                <w:sz w:val="28"/>
                <w:szCs w:val="28"/>
              </w:rPr>
              <w:t>2025 г. – 25 704,432</w:t>
            </w:r>
            <w:r>
              <w:rPr>
                <w:b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тыс. </w:t>
            </w:r>
            <w:r>
              <w:rPr>
                <w:rFonts w:eastAsia="Times New Roman"/>
                <w:b/>
                <w:spacing w:val="2"/>
                <w:sz w:val="28"/>
                <w:szCs w:val="28"/>
                <w:shd w:val="clear" w:color="auto" w:fill="FFFFFF"/>
              </w:rPr>
              <w:t>рублей</w:t>
            </w:r>
            <w:r>
              <w:rPr>
                <w:b/>
                <w:sz w:val="28"/>
                <w:szCs w:val="28"/>
              </w:rPr>
              <w:t>, в том числе:</w:t>
            </w:r>
          </w:p>
          <w:p w:rsidR="00471E10" w:rsidRDefault="004C7EC0">
            <w:pPr>
              <w:widowControl w:val="0"/>
            </w:pPr>
            <w:r>
              <w:rPr>
                <w:sz w:val="28"/>
                <w:szCs w:val="28"/>
              </w:rPr>
              <w:t xml:space="preserve">подпрограмма 1 – 2 387,805 тыс. </w:t>
            </w:r>
            <w:r>
              <w:rPr>
                <w:rFonts w:eastAsia="Times New Roman"/>
                <w:spacing w:val="2"/>
                <w:sz w:val="28"/>
                <w:szCs w:val="28"/>
                <w:shd w:val="clear" w:color="auto" w:fill="FFFFFF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  <w:p w:rsidR="00471E10" w:rsidRDefault="004C7EC0">
            <w:pPr>
              <w:widowControl w:val="0"/>
            </w:pPr>
            <w:r>
              <w:rPr>
                <w:sz w:val="28"/>
                <w:szCs w:val="28"/>
              </w:rPr>
              <w:t xml:space="preserve">подпрограмма 2 – 5 105,736 тыс. </w:t>
            </w:r>
            <w:r>
              <w:rPr>
                <w:rFonts w:eastAsia="Times New Roman"/>
                <w:spacing w:val="2"/>
                <w:sz w:val="28"/>
                <w:szCs w:val="28"/>
                <w:shd w:val="clear" w:color="auto" w:fill="FFFFFF"/>
              </w:rPr>
              <w:t>руб.;</w:t>
            </w:r>
          </w:p>
          <w:p w:rsidR="00471E10" w:rsidRDefault="004C7EC0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обеспечивающая подпрограмма- </w:t>
            </w: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bidi="hi-IN"/>
              </w:rPr>
              <w:t>18 210,891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 руб.</w:t>
            </w:r>
          </w:p>
          <w:p w:rsidR="00471E10" w:rsidRDefault="004C7EC0">
            <w:pPr>
              <w:widowControl w:val="0"/>
            </w:pPr>
            <w:r>
              <w:rPr>
                <w:b/>
                <w:sz w:val="28"/>
                <w:szCs w:val="28"/>
              </w:rPr>
              <w:t>2026 г. – 69 368,932</w:t>
            </w:r>
            <w:r>
              <w:rPr>
                <w:b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тыс. </w:t>
            </w:r>
            <w:r>
              <w:rPr>
                <w:rFonts w:eastAsia="Times New Roman"/>
                <w:b/>
                <w:spacing w:val="2"/>
                <w:sz w:val="28"/>
                <w:szCs w:val="28"/>
                <w:shd w:val="clear" w:color="auto" w:fill="FFFFFF"/>
              </w:rPr>
              <w:t>рублей</w:t>
            </w:r>
            <w:r>
              <w:rPr>
                <w:b/>
                <w:sz w:val="28"/>
                <w:szCs w:val="28"/>
              </w:rPr>
              <w:t>, в том числе:</w:t>
            </w:r>
          </w:p>
          <w:p w:rsidR="00471E10" w:rsidRDefault="004C7EC0">
            <w:pPr>
              <w:widowControl w:val="0"/>
            </w:pPr>
            <w:r>
              <w:rPr>
                <w:sz w:val="28"/>
                <w:szCs w:val="28"/>
              </w:rPr>
              <w:t xml:space="preserve">подпрограмма 1 – 2 387,805 тыс. </w:t>
            </w:r>
            <w:r>
              <w:rPr>
                <w:rFonts w:eastAsia="Times New Roman"/>
                <w:spacing w:val="2"/>
                <w:sz w:val="28"/>
                <w:szCs w:val="28"/>
                <w:shd w:val="clear" w:color="auto" w:fill="FFFFFF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  <w:p w:rsidR="00471E10" w:rsidRDefault="004C7EC0">
            <w:pPr>
              <w:widowControl w:val="0"/>
            </w:pPr>
            <w:r>
              <w:rPr>
                <w:sz w:val="28"/>
                <w:szCs w:val="28"/>
                <w:shd w:val="clear" w:color="auto" w:fill="FFFFFF"/>
              </w:rPr>
              <w:t>подпрограмма 2 – 48 770,236</w:t>
            </w:r>
            <w:r>
              <w:rPr>
                <w:sz w:val="28"/>
                <w:szCs w:val="28"/>
              </w:rPr>
              <w:t xml:space="preserve"> тыс. </w:t>
            </w:r>
            <w:r>
              <w:rPr>
                <w:rFonts w:eastAsia="Times New Roman"/>
                <w:spacing w:val="2"/>
                <w:sz w:val="28"/>
                <w:szCs w:val="28"/>
                <w:shd w:val="clear" w:color="auto" w:fill="FFFFFF"/>
              </w:rPr>
              <w:t>руб.;</w:t>
            </w:r>
          </w:p>
          <w:p w:rsidR="00471E10" w:rsidRDefault="004C7EC0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обеспечивающая подпрограмма- </w:t>
            </w: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bidi="hi-IN"/>
              </w:rPr>
              <w:t>18 210,891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 тыс. руб.</w:t>
            </w:r>
          </w:p>
          <w:p w:rsidR="00471E10" w:rsidRDefault="004C7EC0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2027 </w:t>
            </w:r>
            <w:r>
              <w:rPr>
                <w:b/>
                <w:sz w:val="28"/>
                <w:szCs w:val="28"/>
                <w:shd w:val="clear" w:color="auto" w:fill="FFFFFF"/>
              </w:rPr>
              <w:t>г</w:t>
            </w:r>
            <w:r>
              <w:rPr>
                <w:b/>
                <w:sz w:val="28"/>
                <w:szCs w:val="28"/>
              </w:rPr>
              <w:t>. – 22 951,832</w:t>
            </w:r>
            <w:r>
              <w:rPr>
                <w:b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тыс. </w:t>
            </w:r>
            <w:r>
              <w:rPr>
                <w:rFonts w:eastAsia="Times New Roman"/>
                <w:b/>
                <w:spacing w:val="2"/>
                <w:sz w:val="28"/>
                <w:szCs w:val="28"/>
                <w:shd w:val="clear" w:color="auto" w:fill="FFFFFF"/>
              </w:rPr>
              <w:t>рублей</w:t>
            </w:r>
            <w:r>
              <w:rPr>
                <w:b/>
                <w:sz w:val="28"/>
                <w:szCs w:val="28"/>
              </w:rPr>
              <w:t>, в том числе:</w:t>
            </w:r>
          </w:p>
          <w:p w:rsidR="00471E10" w:rsidRDefault="004C7EC0">
            <w:pPr>
              <w:widowControl w:val="0"/>
            </w:pPr>
            <w:r>
              <w:rPr>
                <w:sz w:val="28"/>
                <w:szCs w:val="28"/>
              </w:rPr>
              <w:t xml:space="preserve">подпрограмма 1 – 2 387,805 тыс. </w:t>
            </w:r>
            <w:r>
              <w:rPr>
                <w:rFonts w:eastAsia="Times New Roman"/>
                <w:spacing w:val="2"/>
                <w:sz w:val="28"/>
                <w:szCs w:val="28"/>
                <w:shd w:val="clear" w:color="auto" w:fill="FFFFFF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  <w:p w:rsidR="00471E10" w:rsidRDefault="004C7EC0">
            <w:pPr>
              <w:widowControl w:val="0"/>
            </w:pPr>
            <w:r>
              <w:rPr>
                <w:sz w:val="28"/>
                <w:szCs w:val="28"/>
              </w:rPr>
              <w:t xml:space="preserve">подпрограмма 2 – </w:t>
            </w:r>
            <w:r>
              <w:rPr>
                <w:sz w:val="28"/>
                <w:szCs w:val="28"/>
                <w:shd w:val="clear" w:color="auto" w:fill="FFFFFF"/>
              </w:rPr>
              <w:t>2 353,136</w:t>
            </w:r>
            <w:r>
              <w:rPr>
                <w:sz w:val="28"/>
                <w:szCs w:val="28"/>
              </w:rPr>
              <w:t xml:space="preserve"> тыс. </w:t>
            </w:r>
            <w:r>
              <w:rPr>
                <w:rFonts w:eastAsia="Times New Roman"/>
                <w:spacing w:val="2"/>
                <w:sz w:val="28"/>
                <w:szCs w:val="28"/>
                <w:shd w:val="clear" w:color="auto" w:fill="FFFFFF"/>
              </w:rPr>
              <w:t>руб.;</w:t>
            </w:r>
          </w:p>
          <w:p w:rsidR="00471E10" w:rsidRDefault="004C7EC0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обеспечивающая подпрограмма- </w:t>
            </w: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bidi="hi-IN"/>
              </w:rPr>
              <w:t>18 210,891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bidi="hi-IN"/>
              </w:rPr>
              <w:t xml:space="preserve"> тыс. руб.</w:t>
            </w:r>
          </w:p>
          <w:p w:rsidR="00471E10" w:rsidRDefault="004C7EC0">
            <w:pPr>
              <w:widowControl w:val="0"/>
            </w:pPr>
            <w:r>
              <w:rPr>
                <w:b/>
                <w:sz w:val="28"/>
                <w:szCs w:val="28"/>
              </w:rPr>
              <w:t>2028 г. – 22 951,832</w:t>
            </w:r>
            <w:r>
              <w:rPr>
                <w:b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тыс. </w:t>
            </w:r>
            <w:r>
              <w:rPr>
                <w:rFonts w:eastAsia="Times New Roman"/>
                <w:b/>
                <w:spacing w:val="2"/>
                <w:sz w:val="28"/>
                <w:szCs w:val="28"/>
                <w:shd w:val="clear" w:color="auto" w:fill="FFFFFF"/>
              </w:rPr>
              <w:t>рублей</w:t>
            </w:r>
            <w:r>
              <w:rPr>
                <w:b/>
                <w:sz w:val="28"/>
                <w:szCs w:val="28"/>
              </w:rPr>
              <w:t>, в том числе:</w:t>
            </w:r>
          </w:p>
          <w:p w:rsidR="00471E10" w:rsidRDefault="004C7EC0">
            <w:pPr>
              <w:widowControl w:val="0"/>
            </w:pPr>
            <w:r>
              <w:rPr>
                <w:sz w:val="28"/>
                <w:szCs w:val="28"/>
              </w:rPr>
              <w:t xml:space="preserve">подпрограмма 1 – 2 387,805 тыс. </w:t>
            </w:r>
            <w:r>
              <w:rPr>
                <w:rFonts w:eastAsia="Times New Roman"/>
                <w:spacing w:val="2"/>
                <w:sz w:val="28"/>
                <w:szCs w:val="28"/>
                <w:shd w:val="clear" w:color="auto" w:fill="FFFFFF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  <w:p w:rsidR="00471E10" w:rsidRDefault="004C7EC0">
            <w:pPr>
              <w:pStyle w:val="af0"/>
              <w:widowControl w:val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2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2 353,136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</w:t>
            </w: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eastAsia="ru-RU" w:bidi="hi-IN"/>
              </w:rPr>
              <w:t>руб.;</w:t>
            </w:r>
          </w:p>
          <w:p w:rsidR="00471E10" w:rsidRDefault="004C7EC0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spacing w:val="2"/>
                <w:kern w:val="2"/>
                <w:sz w:val="28"/>
                <w:szCs w:val="28"/>
                <w:shd w:val="clear" w:color="auto" w:fill="FFFFFF"/>
                <w:lang w:bidi="hi-IN"/>
              </w:rPr>
              <w:t>обеспечивающая подпрограмма-18 210,891 тыс. руб.</w:t>
            </w:r>
          </w:p>
          <w:p w:rsidR="00471E10" w:rsidRDefault="00471E10">
            <w:pPr>
              <w:pStyle w:val="af0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71E10" w:rsidRDefault="004C7EC0">
            <w:pPr>
              <w:pStyle w:val="af0"/>
              <w:widowControl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муниципальной программы – бюджет Конаковского муниципального округа, областной бюджет Тверской области</w:t>
            </w:r>
          </w:p>
        </w:tc>
      </w:tr>
    </w:tbl>
    <w:p w:rsidR="00471E10" w:rsidRDefault="00471E10">
      <w:pPr>
        <w:rPr>
          <w:sz w:val="28"/>
          <w:szCs w:val="28"/>
        </w:rPr>
      </w:pPr>
    </w:p>
    <w:p w:rsidR="00471E10" w:rsidRDefault="00471E10">
      <w:pPr>
        <w:spacing w:after="200" w:line="276" w:lineRule="auto"/>
        <w:rPr>
          <w:sz w:val="28"/>
          <w:szCs w:val="28"/>
        </w:rPr>
      </w:pPr>
    </w:p>
    <w:p w:rsidR="00471E10" w:rsidRDefault="004C7EC0">
      <w:pPr>
        <w:tabs>
          <w:tab w:val="left" w:pos="5387"/>
          <w:tab w:val="left" w:pos="6663"/>
        </w:tabs>
        <w:jc w:val="center"/>
        <w:outlineLvl w:val="1"/>
        <w:rPr>
          <w:b/>
          <w:bCs/>
        </w:rPr>
      </w:pPr>
      <w:r>
        <w:br w:type="page"/>
      </w:r>
    </w:p>
    <w:p w:rsidR="00471E10" w:rsidRDefault="004C7EC0">
      <w:pPr>
        <w:jc w:val="center"/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Общая характеристика сферы реализации </w:t>
      </w:r>
    </w:p>
    <w:p w:rsidR="00471E10" w:rsidRDefault="004C7EC0">
      <w:pPr>
        <w:jc w:val="center"/>
      </w:pPr>
      <w:r>
        <w:rPr>
          <w:b/>
          <w:bCs/>
          <w:sz w:val="28"/>
          <w:szCs w:val="28"/>
        </w:rPr>
        <w:t>муниципальной программы</w:t>
      </w:r>
    </w:p>
    <w:p w:rsidR="00471E10" w:rsidRDefault="00471E10">
      <w:pPr>
        <w:jc w:val="both"/>
        <w:rPr>
          <w:b/>
          <w:sz w:val="28"/>
          <w:szCs w:val="28"/>
        </w:rPr>
      </w:pPr>
    </w:p>
    <w:p w:rsidR="00471E10" w:rsidRDefault="004C7EC0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t>Подраздел 1.1. Общая характеристика сферы реализации муниципальной программы</w:t>
      </w:r>
    </w:p>
    <w:p w:rsidR="00471E10" w:rsidRDefault="00471E10">
      <w:pPr>
        <w:jc w:val="both"/>
        <w:rPr>
          <w:b/>
          <w:sz w:val="28"/>
          <w:szCs w:val="28"/>
        </w:rPr>
      </w:pPr>
    </w:p>
    <w:p w:rsidR="00471E10" w:rsidRDefault="004C7EC0">
      <w:pPr>
        <w:ind w:firstLine="540"/>
        <w:jc w:val="both"/>
      </w:pPr>
      <w:r>
        <w:rPr>
          <w:sz w:val="28"/>
          <w:szCs w:val="28"/>
        </w:rPr>
        <w:t>Настоящая муниципальная программа (далее Программа, Муниципальная программа) определяет основные цели, задачи и принципы политики Конаковского муниципального округа в сфере упра</w:t>
      </w:r>
      <w:r>
        <w:rPr>
          <w:sz w:val="28"/>
          <w:szCs w:val="28"/>
        </w:rPr>
        <w:t>вления муниципальной собственностью Конаковского муниципального округа Тверской области (далее Конаковского муниципального округа).</w:t>
      </w:r>
    </w:p>
    <w:p w:rsidR="00471E10" w:rsidRDefault="004C7EC0">
      <w:pPr>
        <w:ind w:firstLine="540"/>
        <w:jc w:val="both"/>
      </w:pPr>
      <w:r>
        <w:rPr>
          <w:sz w:val="28"/>
          <w:szCs w:val="28"/>
        </w:rPr>
        <w:t xml:space="preserve">Программой предусмотрены цели, задачи, приоритеты и механизмы, направленные на обеспечение эффективности управления </w:t>
      </w:r>
      <w:r>
        <w:rPr>
          <w:sz w:val="28"/>
          <w:szCs w:val="28"/>
        </w:rPr>
        <w:t>муниципальной собственностью, повышения доходов от использования.</w:t>
      </w:r>
    </w:p>
    <w:p w:rsidR="00471E10" w:rsidRDefault="004C7EC0">
      <w:pPr>
        <w:ind w:firstLine="540"/>
        <w:jc w:val="both"/>
      </w:pPr>
      <w:r>
        <w:rPr>
          <w:sz w:val="28"/>
          <w:szCs w:val="28"/>
        </w:rPr>
        <w:t>Основные направления работы органов местного самоуправления в управлении муниципальной собственностью направлены на:</w:t>
      </w:r>
    </w:p>
    <w:p w:rsidR="00471E10" w:rsidRDefault="004C7EC0">
      <w:pPr>
        <w:ind w:firstLine="540"/>
        <w:jc w:val="both"/>
      </w:pPr>
      <w:proofErr w:type="gramStart"/>
      <w:r>
        <w:rPr>
          <w:sz w:val="28"/>
          <w:szCs w:val="28"/>
        </w:rPr>
        <w:t>а)  совершенствование</w:t>
      </w:r>
      <w:proofErr w:type="gramEnd"/>
      <w:r>
        <w:rPr>
          <w:sz w:val="28"/>
          <w:szCs w:val="28"/>
        </w:rPr>
        <w:t xml:space="preserve"> системы управления объектами недвижимости;</w:t>
      </w:r>
    </w:p>
    <w:p w:rsidR="00471E10" w:rsidRDefault="004C7EC0">
      <w:pPr>
        <w:ind w:firstLine="540"/>
        <w:jc w:val="both"/>
      </w:pPr>
      <w:r>
        <w:rPr>
          <w:sz w:val="28"/>
          <w:szCs w:val="28"/>
        </w:rPr>
        <w:t>б) рацио</w:t>
      </w:r>
      <w:r>
        <w:rPr>
          <w:sz w:val="28"/>
          <w:szCs w:val="28"/>
        </w:rPr>
        <w:t>нальное и эффективное использование земельных ресурсов.</w:t>
      </w:r>
    </w:p>
    <w:p w:rsidR="00471E10" w:rsidRDefault="004C7EC0">
      <w:pPr>
        <w:ind w:firstLine="540"/>
        <w:jc w:val="both"/>
      </w:pPr>
      <w:r>
        <w:rPr>
          <w:color w:val="000000"/>
          <w:sz w:val="28"/>
          <w:szCs w:val="28"/>
        </w:rPr>
        <w:t xml:space="preserve">В целях соблюдения требований федерального законодательства о составе муниципального имущества, важной задачей является </w:t>
      </w:r>
      <w:r>
        <w:rPr>
          <w:color w:val="000000"/>
          <w:sz w:val="28"/>
          <w:szCs w:val="28"/>
        </w:rPr>
        <w:t>оптимизация</w:t>
      </w:r>
      <w:r>
        <w:rPr>
          <w:color w:val="000000"/>
          <w:sz w:val="28"/>
          <w:szCs w:val="28"/>
        </w:rPr>
        <w:t xml:space="preserve"> состава муниципальной собственности Конаковского муниципального окру</w:t>
      </w:r>
      <w:r>
        <w:rPr>
          <w:color w:val="000000"/>
          <w:sz w:val="28"/>
          <w:szCs w:val="28"/>
        </w:rPr>
        <w:t>га, которая достигается путем осуществления мероприятий по разграничению муниципальной собственности, перераспределения муниципального имущества в частную собственность, продажи имущества, не задействованного в обеспечении деятельности органов местного сам</w:t>
      </w:r>
      <w:r>
        <w:rPr>
          <w:color w:val="000000"/>
          <w:sz w:val="28"/>
          <w:szCs w:val="28"/>
        </w:rPr>
        <w:t xml:space="preserve">оуправления Конаковского муниципального округа, а также неиспользуемого или неэффективно используемого имущества, </w:t>
      </w:r>
      <w:r>
        <w:rPr>
          <w:color w:val="000000"/>
          <w:sz w:val="28"/>
          <w:szCs w:val="28"/>
        </w:rPr>
        <w:t>выявления</w:t>
      </w:r>
      <w:r>
        <w:rPr>
          <w:color w:val="000000"/>
          <w:sz w:val="28"/>
          <w:szCs w:val="28"/>
        </w:rPr>
        <w:t xml:space="preserve"> объектов бесхозяйного имущества с целью вовлечения их в хозяйственный оборот.</w:t>
      </w:r>
      <w:r>
        <w:rPr>
          <w:sz w:val="28"/>
          <w:szCs w:val="28"/>
        </w:rPr>
        <w:t xml:space="preserve"> </w:t>
      </w:r>
    </w:p>
    <w:p w:rsidR="00471E10" w:rsidRDefault="00471E10">
      <w:pPr>
        <w:ind w:firstLine="540"/>
        <w:jc w:val="both"/>
        <w:rPr>
          <w:sz w:val="28"/>
          <w:szCs w:val="28"/>
        </w:rPr>
      </w:pPr>
    </w:p>
    <w:p w:rsidR="00471E10" w:rsidRDefault="004C7EC0">
      <w:pPr>
        <w:jc w:val="center"/>
      </w:pPr>
      <w:r>
        <w:rPr>
          <w:b/>
          <w:bCs/>
          <w:sz w:val="28"/>
          <w:szCs w:val="28"/>
        </w:rPr>
        <w:t xml:space="preserve">Подраздел 1.2. Основные проблемы в сфере управления </w:t>
      </w:r>
      <w:r>
        <w:rPr>
          <w:b/>
          <w:bCs/>
          <w:sz w:val="28"/>
          <w:szCs w:val="28"/>
        </w:rPr>
        <w:t>имуществом и земельными ресурсами Конаковского муниципального округа</w:t>
      </w:r>
      <w:r>
        <w:rPr>
          <w:sz w:val="28"/>
          <w:szCs w:val="28"/>
        </w:rPr>
        <w:t xml:space="preserve"> </w:t>
      </w:r>
    </w:p>
    <w:p w:rsidR="00471E10" w:rsidRDefault="00471E10">
      <w:pPr>
        <w:ind w:firstLine="540"/>
        <w:jc w:val="center"/>
        <w:rPr>
          <w:b/>
          <w:sz w:val="28"/>
          <w:szCs w:val="28"/>
        </w:rPr>
      </w:pPr>
    </w:p>
    <w:p w:rsidR="00471E10" w:rsidRDefault="004C7EC0">
      <w:pPr>
        <w:pStyle w:val="conten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Несмотря на определенные успехи, существует ряд проблем, которые </w:t>
      </w:r>
      <w:r>
        <w:rPr>
          <w:rFonts w:ascii="Times New Roman" w:hAnsi="Times New Roman" w:cs="Times New Roman"/>
          <w:sz w:val="28"/>
          <w:szCs w:val="28"/>
          <w:lang w:eastAsia="en-US"/>
        </w:rPr>
        <w:t>в среднесрочной перспективе способны оказать негативное влияние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эффективного управления имуществом и земельными ресурсами Конаковского муниципального округа, такие как:</w:t>
      </w:r>
    </w:p>
    <w:p w:rsidR="00471E10" w:rsidRDefault="004C7EC0">
      <w:pPr>
        <w:pStyle w:val="content"/>
        <w:jc w:val="both"/>
      </w:pPr>
      <w:r>
        <w:rPr>
          <w:rFonts w:ascii="Times New Roman" w:hAnsi="Times New Roman" w:cs="Times New Roman"/>
          <w:sz w:val="28"/>
          <w:szCs w:val="28"/>
        </w:rPr>
        <w:t>а) низкая ликвидность приватизируемого муниципального имущества, находящегося в собственности Конаковского муниципального округа, и в св</w:t>
      </w:r>
      <w:r>
        <w:rPr>
          <w:rFonts w:ascii="Times New Roman" w:hAnsi="Times New Roman" w:cs="Times New Roman"/>
          <w:sz w:val="28"/>
          <w:szCs w:val="28"/>
        </w:rPr>
        <w:t>язи с этим создаются большие трудности по его реализации;</w:t>
      </w:r>
    </w:p>
    <w:p w:rsidR="00471E10" w:rsidRDefault="004C7EC0">
      <w:pPr>
        <w:pStyle w:val="content"/>
        <w:jc w:val="both"/>
      </w:pPr>
      <w:r>
        <w:rPr>
          <w:rFonts w:ascii="Times New Roman" w:hAnsi="Times New Roman" w:cs="Times New Roman"/>
          <w:sz w:val="28"/>
          <w:szCs w:val="28"/>
        </w:rPr>
        <w:t>б) отсутствие правоустанавливающих документов, технических паспортов и кадастровой документации, необходимых для государственной регистрации прав Конаковского муниципального округа;</w:t>
      </w:r>
    </w:p>
    <w:p w:rsidR="00471E10" w:rsidRDefault="004C7EC0">
      <w:pPr>
        <w:pStyle w:val="content"/>
        <w:jc w:val="both"/>
      </w:pPr>
      <w:r>
        <w:rPr>
          <w:rFonts w:ascii="Times New Roman" w:hAnsi="Times New Roman" w:cs="Times New Roman"/>
          <w:sz w:val="28"/>
          <w:szCs w:val="28"/>
        </w:rPr>
        <w:t>в) о</w:t>
      </w:r>
      <w:r>
        <w:rPr>
          <w:rFonts w:ascii="Times New Roman" w:eastAsiaTheme="minorHAnsi" w:hAnsi="Times New Roman" w:cs="Times New Roman"/>
          <w:sz w:val="28"/>
          <w:szCs w:val="28"/>
        </w:rPr>
        <w:t>тсутствие до</w:t>
      </w:r>
      <w:r>
        <w:rPr>
          <w:rFonts w:ascii="Times New Roman" w:eastAsiaTheme="minorHAnsi" w:hAnsi="Times New Roman" w:cs="Times New Roman"/>
          <w:sz w:val="28"/>
          <w:szCs w:val="28"/>
        </w:rPr>
        <w:t>стоверного учета земель.</w:t>
      </w:r>
    </w:p>
    <w:p w:rsidR="00471E10" w:rsidRDefault="004C7EC0">
      <w:pPr>
        <w:widowControl w:val="0"/>
        <w:tabs>
          <w:tab w:val="left" w:pos="0"/>
        </w:tabs>
        <w:ind w:firstLine="567"/>
        <w:jc w:val="both"/>
      </w:pPr>
      <w:r>
        <w:rPr>
          <w:sz w:val="28"/>
          <w:szCs w:val="28"/>
        </w:rPr>
        <w:t xml:space="preserve">Так же одной из основных проблем, возникающих при управлении муниципальным имуществом </w:t>
      </w:r>
      <w:r>
        <w:rPr>
          <w:sz w:val="28"/>
          <w:szCs w:val="28"/>
        </w:rPr>
        <w:t>Конаковского муниципального округа</w:t>
      </w:r>
      <w:r>
        <w:rPr>
          <w:sz w:val="28"/>
          <w:szCs w:val="28"/>
        </w:rPr>
        <w:t xml:space="preserve">, является контроль за его использованием, под которым, в первую очередь, подразумевается контроль за </w:t>
      </w:r>
      <w:r>
        <w:rPr>
          <w:sz w:val="28"/>
          <w:szCs w:val="28"/>
        </w:rPr>
        <w:t>поступлением доходов от использования муниципального имущества, а также за его сохранностью и использованием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lastRenderedPageBreak/>
        <w:t xml:space="preserve">Завершающий этап контроля за использованием муниципального имущества – судебная защита имущественных прав </w:t>
      </w:r>
      <w:r>
        <w:rPr>
          <w:sz w:val="28"/>
          <w:szCs w:val="28"/>
        </w:rPr>
        <w:t>Конаковского муниципального округа</w:t>
      </w:r>
      <w:r>
        <w:rPr>
          <w:sz w:val="28"/>
          <w:szCs w:val="28"/>
        </w:rPr>
        <w:t>.</w:t>
      </w:r>
    </w:p>
    <w:p w:rsidR="00471E10" w:rsidRDefault="00471E10">
      <w:pPr>
        <w:ind w:firstLine="567"/>
        <w:jc w:val="both"/>
        <w:rPr>
          <w:sz w:val="28"/>
          <w:szCs w:val="28"/>
        </w:rPr>
      </w:pPr>
    </w:p>
    <w:p w:rsidR="00471E10" w:rsidRDefault="004C7EC0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t>Под</w:t>
      </w:r>
      <w:r>
        <w:rPr>
          <w:b/>
          <w:bCs/>
          <w:sz w:val="28"/>
          <w:szCs w:val="28"/>
        </w:rPr>
        <w:t xml:space="preserve">раздел 1.3. Основные направления решения проблем в сфере управления имуществом и земельными ресурсами Конаковского муниципального округа </w:t>
      </w:r>
    </w:p>
    <w:p w:rsidR="00471E10" w:rsidRDefault="00471E10">
      <w:pPr>
        <w:ind w:left="709"/>
        <w:jc w:val="both"/>
        <w:rPr>
          <w:b/>
          <w:sz w:val="28"/>
          <w:szCs w:val="28"/>
        </w:rPr>
      </w:pP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Управление муниципальной собственностью является важнейшей частью деятельности </w:t>
      </w:r>
      <w:r>
        <w:rPr>
          <w:sz w:val="28"/>
          <w:szCs w:val="28"/>
        </w:rPr>
        <w:t>Администрации Конаковского района Тве</w:t>
      </w:r>
      <w:r>
        <w:rPr>
          <w:sz w:val="28"/>
          <w:szCs w:val="28"/>
        </w:rPr>
        <w:t xml:space="preserve">рской области, </w:t>
      </w:r>
      <w:r>
        <w:rPr>
          <w:sz w:val="28"/>
          <w:szCs w:val="28"/>
        </w:rPr>
        <w:t>Комитета по управлению имуществом и земельным отношениям администрации Конаковского района</w:t>
      </w:r>
      <w:r>
        <w:rPr>
          <w:sz w:val="28"/>
          <w:szCs w:val="28"/>
        </w:rPr>
        <w:t xml:space="preserve"> по решению экономических и социальных задач, созданию эффективной</w:t>
      </w:r>
      <w:r>
        <w:rPr>
          <w:sz w:val="28"/>
          <w:szCs w:val="28"/>
        </w:rPr>
        <w:t xml:space="preserve"> конкурентной экономики, оздоровлению и укреплению финансовой системы, обеспечивающей</w:t>
      </w:r>
      <w:r>
        <w:rPr>
          <w:sz w:val="28"/>
          <w:szCs w:val="28"/>
        </w:rPr>
        <w:t xml:space="preserve"> высокий уровень и качество жизни населения муниципального округа.</w:t>
      </w:r>
    </w:p>
    <w:p w:rsidR="00471E10" w:rsidRDefault="004C7EC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В связи с изложенным, о</w:t>
      </w:r>
      <w:r>
        <w:rPr>
          <w:color w:val="000000"/>
          <w:sz w:val="28"/>
          <w:szCs w:val="28"/>
        </w:rPr>
        <w:t>сновными приоритетами муниципальной политики в сфере реализации муниципальной программы являются: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увеличение доходов от использования и реализации муниципального</w:t>
      </w:r>
      <w:r>
        <w:rPr>
          <w:sz w:val="28"/>
          <w:szCs w:val="28"/>
        </w:rPr>
        <w:t xml:space="preserve"> имущества;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увеличение доходов от использования и реализации земельных участков, находящихся в муниципальной собственности;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в) оптимизация состава муниципальной собственности Конаковского муниципального округа;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г) подтверждение права собственности Ко</w:t>
      </w:r>
      <w:r>
        <w:rPr>
          <w:sz w:val="28"/>
          <w:szCs w:val="28"/>
        </w:rPr>
        <w:t xml:space="preserve">наковского муниципального </w:t>
      </w:r>
      <w:proofErr w:type="gramStart"/>
      <w:r>
        <w:rPr>
          <w:sz w:val="28"/>
          <w:szCs w:val="28"/>
        </w:rPr>
        <w:t>округа  на</w:t>
      </w:r>
      <w:proofErr w:type="gramEnd"/>
      <w:r>
        <w:rPr>
          <w:sz w:val="28"/>
          <w:szCs w:val="28"/>
        </w:rPr>
        <w:t xml:space="preserve"> все объекты недвижимого имущества, находящиеся в муниципальной собственности;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д)  признание</w:t>
      </w:r>
      <w:proofErr w:type="gramEnd"/>
      <w:r>
        <w:rPr>
          <w:sz w:val="28"/>
          <w:szCs w:val="28"/>
        </w:rPr>
        <w:t xml:space="preserve"> права собственности Конаковского муниципального округа на невостребованные земельные участки из земель сельскохозяйственного н</w:t>
      </w:r>
      <w:r>
        <w:rPr>
          <w:sz w:val="28"/>
          <w:szCs w:val="28"/>
        </w:rPr>
        <w:t>азначения и вовлечение их в хозяйственный оборот;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е) создание условий для информационной открытости в сфере имущественных и земельных отношений Конаковского муниципального округа, в том числе при проведении торгов в сфере </w:t>
      </w:r>
      <w:proofErr w:type="spellStart"/>
      <w:r>
        <w:rPr>
          <w:color w:val="000000"/>
          <w:sz w:val="28"/>
          <w:szCs w:val="28"/>
        </w:rPr>
        <w:t>земельно</w:t>
      </w:r>
      <w:proofErr w:type="spellEnd"/>
      <w:r>
        <w:rPr>
          <w:color w:val="000000"/>
          <w:sz w:val="28"/>
          <w:szCs w:val="28"/>
        </w:rPr>
        <w:t>–имущественных отношений.</w:t>
      </w:r>
    </w:p>
    <w:p w:rsidR="00471E10" w:rsidRDefault="004C7EC0">
      <w:pPr>
        <w:pStyle w:val="ConsPlusNormal"/>
        <w:ind w:firstLine="567"/>
        <w:jc w:val="both"/>
      </w:pPr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</w:p>
    <w:p w:rsidR="00471E10" w:rsidRDefault="004C7EC0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Подраздел 1.4. Результаты анализа влияния внешней и внутренней среды на сферу реализации муниципальной программы</w:t>
      </w:r>
    </w:p>
    <w:p w:rsidR="00471E10" w:rsidRDefault="00471E10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71E10" w:rsidRDefault="004C7EC0">
      <w:pPr>
        <w:jc w:val="both"/>
      </w:pPr>
      <w:r>
        <w:rPr>
          <w:rFonts w:eastAsia="Times New Roman"/>
          <w:color w:val="000000"/>
          <w:sz w:val="28"/>
          <w:szCs w:val="28"/>
        </w:rPr>
        <w:tab/>
        <w:t>Результатами анализа влияния внешней и внутренней среды на сферу реализации муниципальной программы является установление: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</w:t>
      </w:r>
      <w:r>
        <w:rPr>
          <w:sz w:val="28"/>
          <w:szCs w:val="28"/>
        </w:rPr>
        <w:t>положительного влияния внешней и внутренней среды на сферу реализации муниципальной программы в виде событий или условий, предоставляющих дополнительные возможности или преимущества для функционирования организаций в сфере реализации муниципальной программ</w:t>
      </w:r>
      <w:r>
        <w:rPr>
          <w:sz w:val="28"/>
          <w:szCs w:val="28"/>
        </w:rPr>
        <w:t>ы, и по своей сути является потенциальным ресурсом сферы реализации муниципальной программы;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отрицательного влияния внешней и внутренней среды на сферу реализации муниципальной программы в виде событий или условий, наступление которых может оказать неб</w:t>
      </w:r>
      <w:r>
        <w:rPr>
          <w:sz w:val="28"/>
          <w:szCs w:val="28"/>
        </w:rPr>
        <w:t>лагоприятное воздействие или отсутствие важных ресурсов для функционирования организаций в сфере реализации муниципальной программы, и по своей сути является потенциальным ограничением сферы реализации муниципальной программы.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К положительному влиянию на </w:t>
      </w:r>
      <w:r>
        <w:rPr>
          <w:sz w:val="28"/>
          <w:szCs w:val="28"/>
        </w:rPr>
        <w:t>сферу реализации муниципальной программы, обусловленному внешней средой, относятся: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привлекательность Конаковского муниципального округа особенностью ее природного и социально-экономического потенциала </w:t>
      </w:r>
      <w:r>
        <w:rPr>
          <w:sz w:val="28"/>
          <w:szCs w:val="28"/>
        </w:rPr>
        <w:t>для размещения и развития различных производств на</w:t>
      </w:r>
      <w:r>
        <w:rPr>
          <w:sz w:val="28"/>
          <w:szCs w:val="28"/>
        </w:rPr>
        <w:t xml:space="preserve"> ее территории;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б) внедрение электронно-информационного взаимодействия Комитета по управлению имуществом и земельным отношениям администрации Конаковского района</w:t>
      </w:r>
      <w:r>
        <w:rPr>
          <w:sz w:val="28"/>
          <w:szCs w:val="28"/>
        </w:rPr>
        <w:t xml:space="preserve"> с уполномоченными органами федеральной, государственной власти при ведении государственного к</w:t>
      </w:r>
      <w:r>
        <w:rPr>
          <w:sz w:val="28"/>
          <w:szCs w:val="28"/>
        </w:rPr>
        <w:t>адастра недвижимости;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 положительному влиянию на сферу реализации муниципальной программы, обусловленному внутренней средой, относятся: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повышение квалификации сотрудников </w:t>
      </w:r>
      <w:r>
        <w:rPr>
          <w:sz w:val="28"/>
          <w:szCs w:val="28"/>
        </w:rPr>
        <w:t>Комитета по управлению имуществом и земельным отношениям администрации Конаковс</w:t>
      </w:r>
      <w:r>
        <w:rPr>
          <w:sz w:val="28"/>
          <w:szCs w:val="28"/>
        </w:rPr>
        <w:t>кого района</w:t>
      </w:r>
      <w:r>
        <w:rPr>
          <w:sz w:val="28"/>
          <w:szCs w:val="28"/>
        </w:rPr>
        <w:t>;</w:t>
      </w:r>
    </w:p>
    <w:p w:rsidR="00471E10" w:rsidRDefault="004C7EC0">
      <w:pPr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  <w:t>б) совершенствование функциональных возможностей информационной системы «Собственность - СМАРТ» - имущество, управление имуществом и земельными ресурсами и системы администрирования платежей.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 отрицательному влиянию на сферу реализации муни</w:t>
      </w:r>
      <w:r>
        <w:rPr>
          <w:sz w:val="28"/>
          <w:szCs w:val="28"/>
        </w:rPr>
        <w:t>ципальной программы, обусловленному внешней средой, относятся: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уменьшение спроса на муниципальное имущество, а также снижение платежеспособности арендаторов имущества и земельных участков;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рост цен на товары, работы и услуги.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 отрицательному влия</w:t>
      </w:r>
      <w:r>
        <w:rPr>
          <w:sz w:val="28"/>
          <w:szCs w:val="28"/>
        </w:rPr>
        <w:t>нию на сферу реализации муниципальной программы, обусловленному внутренней средой, относятся: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наличие кадрового дефицита сотрудников для обеспечения выполнения возложенных на</w:t>
      </w:r>
      <w:r>
        <w:rPr>
          <w:sz w:val="28"/>
          <w:szCs w:val="28"/>
        </w:rPr>
        <w:t xml:space="preserve"> Комитета по управлению имуществом и земельным отношениям администрации Конако</w:t>
      </w:r>
      <w:r>
        <w:rPr>
          <w:sz w:val="28"/>
          <w:szCs w:val="28"/>
        </w:rPr>
        <w:t xml:space="preserve">вского района </w:t>
      </w:r>
      <w:r>
        <w:rPr>
          <w:sz w:val="28"/>
          <w:szCs w:val="28"/>
        </w:rPr>
        <w:t>функций и задач;</w:t>
      </w:r>
    </w:p>
    <w:p w:rsidR="00471E10" w:rsidRDefault="004C7EC0">
      <w:pPr>
        <w:pStyle w:val="ConsPlusNormal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 xml:space="preserve">б) недостаточная работа судебных приставов-исполнителей по взысканию просуженной задолженности по администрируемым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Комитетом по управлению имуществом и земельным отношениям администрации Конаковского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района  доходным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источникам бюджета Конаковского муниципального округа.</w:t>
      </w:r>
    </w:p>
    <w:p w:rsidR="00471E10" w:rsidRDefault="00471E10">
      <w:pPr>
        <w:jc w:val="center"/>
        <w:rPr>
          <w:color w:val="000000"/>
          <w:sz w:val="28"/>
          <w:szCs w:val="28"/>
        </w:rPr>
      </w:pPr>
    </w:p>
    <w:p w:rsidR="00471E10" w:rsidRDefault="004C7EC0">
      <w:pPr>
        <w:jc w:val="center"/>
      </w:pPr>
      <w:r>
        <w:rPr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Цели муниципальной программы</w:t>
      </w:r>
    </w:p>
    <w:p w:rsidR="00471E10" w:rsidRDefault="00471E10">
      <w:pPr>
        <w:jc w:val="both"/>
        <w:rPr>
          <w:sz w:val="28"/>
          <w:szCs w:val="28"/>
        </w:rPr>
      </w:pPr>
    </w:p>
    <w:p w:rsidR="00471E10" w:rsidRDefault="004C7EC0">
      <w:pPr>
        <w:jc w:val="both"/>
      </w:pPr>
      <w:r>
        <w:rPr>
          <w:sz w:val="28"/>
          <w:szCs w:val="28"/>
        </w:rPr>
        <w:tab/>
        <w:t>Муниципальная программа направлена на достижение следующих целей:</w:t>
      </w:r>
    </w:p>
    <w:p w:rsidR="00471E10" w:rsidRDefault="004C7EC0">
      <w:pPr>
        <w:pStyle w:val="ae"/>
        <w:spacing w:beforeAutospacing="0" w:afterAutospacing="0"/>
        <w:jc w:val="both"/>
      </w:pPr>
      <w:r>
        <w:rPr>
          <w:bCs/>
          <w:iCs/>
          <w:sz w:val="28"/>
          <w:szCs w:val="28"/>
        </w:rPr>
        <w:tab/>
        <w:t>Цель 1. «Повышение качества и результативности управления муниципальным имуществом».</w:t>
      </w:r>
    </w:p>
    <w:p w:rsidR="00471E10" w:rsidRDefault="004C7EC0">
      <w:pPr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>Пока</w:t>
      </w:r>
      <w:r>
        <w:rPr>
          <w:bCs/>
          <w:iCs/>
          <w:sz w:val="28"/>
          <w:szCs w:val="28"/>
        </w:rPr>
        <w:t>зателем, характеризующим достижение цели 1, является «</w:t>
      </w:r>
      <w:r>
        <w:rPr>
          <w:bCs/>
          <w:iCs/>
          <w:sz w:val="28"/>
          <w:szCs w:val="28"/>
        </w:rPr>
        <w:t>Р</w:t>
      </w:r>
      <w:r>
        <w:rPr>
          <w:sz w:val="28"/>
          <w:szCs w:val="28"/>
        </w:rPr>
        <w:t>азмер доходов от использования и реализации имущества, находящегося в муниципальной собственности Конаковского муниципального округа».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Цель 2. «Повышение качества и результативности управления земельн</w:t>
      </w:r>
      <w:r>
        <w:rPr>
          <w:sz w:val="28"/>
          <w:szCs w:val="28"/>
        </w:rPr>
        <w:t>ыми ресурсами».</w:t>
      </w:r>
    </w:p>
    <w:p w:rsidR="00471E10" w:rsidRDefault="004C7EC0">
      <w:pPr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>Показателем, характеризующим достижение цели 2, является «</w:t>
      </w:r>
      <w:r>
        <w:rPr>
          <w:bCs/>
          <w:iCs/>
          <w:sz w:val="28"/>
          <w:szCs w:val="28"/>
        </w:rPr>
        <w:t>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змер доходов от использования и продажи земельных участков, находящихся в муниципальной собственности».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Значения показателей целей Муниципальной программы по годам ее реализации </w:t>
      </w:r>
      <w:r>
        <w:rPr>
          <w:sz w:val="28"/>
          <w:szCs w:val="28"/>
        </w:rPr>
        <w:t>приведены в приложении к настоящей программе.</w:t>
      </w:r>
    </w:p>
    <w:p w:rsidR="00471E10" w:rsidRDefault="00471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E10" w:rsidRDefault="00471E10">
      <w:pPr>
        <w:jc w:val="center"/>
        <w:rPr>
          <w:b/>
          <w:sz w:val="28"/>
          <w:szCs w:val="28"/>
        </w:rPr>
      </w:pPr>
    </w:p>
    <w:p w:rsidR="00471E10" w:rsidRDefault="004C7EC0">
      <w:pPr>
        <w:jc w:val="center"/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Подпрограммы</w:t>
      </w:r>
    </w:p>
    <w:p w:rsidR="00471E10" w:rsidRDefault="00471E10">
      <w:pPr>
        <w:ind w:firstLine="567"/>
        <w:jc w:val="both"/>
        <w:rPr>
          <w:b/>
          <w:sz w:val="28"/>
          <w:szCs w:val="28"/>
        </w:rPr>
      </w:pPr>
    </w:p>
    <w:p w:rsidR="00471E10" w:rsidRDefault="004C7EC0">
      <w:pPr>
        <w:jc w:val="both"/>
      </w:pPr>
      <w:r>
        <w:rPr>
          <w:sz w:val="28"/>
          <w:szCs w:val="28"/>
        </w:rPr>
        <w:tab/>
        <w:t>Реализация муниципальной программы достигается посредством выполнения:</w:t>
      </w:r>
    </w:p>
    <w:p w:rsidR="00471E10" w:rsidRDefault="004C7EC0">
      <w:pPr>
        <w:ind w:firstLine="567"/>
        <w:jc w:val="both"/>
      </w:pPr>
      <w:r>
        <w:rPr>
          <w:sz w:val="28"/>
          <w:szCs w:val="28"/>
        </w:rPr>
        <w:t>а) Подпрограммы 1. - Управление и распоряжение муниципальным имуществом Конаковского муниципального округа;</w:t>
      </w:r>
    </w:p>
    <w:p w:rsidR="00471E10" w:rsidRDefault="004C7EC0">
      <w:pPr>
        <w:ind w:firstLine="567"/>
        <w:jc w:val="both"/>
      </w:pPr>
      <w:r>
        <w:rPr>
          <w:sz w:val="28"/>
          <w:szCs w:val="28"/>
        </w:rPr>
        <w:t>б)</w:t>
      </w:r>
      <w:r>
        <w:rPr>
          <w:sz w:val="28"/>
          <w:szCs w:val="28"/>
        </w:rPr>
        <w:t xml:space="preserve"> Подпрограммы 2. - Управление и распоряжение земельными ресурсами Конаковского муниципального округа;</w:t>
      </w:r>
    </w:p>
    <w:p w:rsidR="00471E10" w:rsidRDefault="004C7EC0">
      <w:pPr>
        <w:ind w:firstLine="567"/>
        <w:jc w:val="both"/>
      </w:pPr>
      <w:r>
        <w:rPr>
          <w:sz w:val="28"/>
          <w:szCs w:val="28"/>
        </w:rPr>
        <w:t>в) Обеспечивающей подпрограммы.</w:t>
      </w:r>
    </w:p>
    <w:p w:rsidR="00471E10" w:rsidRDefault="00471E10">
      <w:pPr>
        <w:ind w:firstLine="567"/>
        <w:jc w:val="both"/>
      </w:pPr>
    </w:p>
    <w:p w:rsidR="00471E10" w:rsidRDefault="004C7EC0">
      <w:pPr>
        <w:ind w:firstLine="567"/>
        <w:jc w:val="center"/>
        <w:rPr>
          <w:b/>
          <w:bCs/>
        </w:rPr>
      </w:pPr>
      <w:r>
        <w:rPr>
          <w:b/>
          <w:bCs/>
          <w:sz w:val="28"/>
          <w:szCs w:val="28"/>
        </w:rPr>
        <w:t>Подраздел 1.1. Задачи Подпрограммы 1</w:t>
      </w:r>
    </w:p>
    <w:p w:rsidR="00471E10" w:rsidRDefault="00471E10">
      <w:pPr>
        <w:ind w:firstLine="567"/>
        <w:jc w:val="both"/>
      </w:pPr>
    </w:p>
    <w:p w:rsidR="00471E10" w:rsidRDefault="004C7EC0">
      <w:pPr>
        <w:ind w:firstLine="567"/>
        <w:jc w:val="both"/>
      </w:pPr>
      <w:r>
        <w:rPr>
          <w:sz w:val="28"/>
          <w:szCs w:val="28"/>
        </w:rPr>
        <w:t>Выполнение Подпрограммы 1 осуществляется посредством решения следующих задач:</w:t>
      </w:r>
    </w:p>
    <w:p w:rsidR="00471E10" w:rsidRDefault="004C7EC0">
      <w:pPr>
        <w:jc w:val="both"/>
      </w:pPr>
      <w:r>
        <w:rPr>
          <w:sz w:val="28"/>
          <w:szCs w:val="28"/>
        </w:rPr>
        <w:tab/>
        <w:t>Зада</w:t>
      </w:r>
      <w:r>
        <w:rPr>
          <w:sz w:val="28"/>
          <w:szCs w:val="28"/>
        </w:rPr>
        <w:t>ча 1 Подпрограммы 1 «</w:t>
      </w:r>
      <w:r>
        <w:rPr>
          <w:rFonts w:eastAsia="Calibri"/>
          <w:bCs/>
          <w:sz w:val="28"/>
          <w:szCs w:val="28"/>
        </w:rPr>
        <w:t>И</w:t>
      </w:r>
      <w:r>
        <w:rPr>
          <w:sz w:val="28"/>
          <w:szCs w:val="28"/>
        </w:rPr>
        <w:t>нвентаризация и содержание объектов муниципальной собственности»</w:t>
      </w:r>
      <w:r>
        <w:rPr>
          <w:bCs/>
          <w:color w:val="000000"/>
          <w:sz w:val="28"/>
          <w:szCs w:val="28"/>
        </w:rPr>
        <w:t>.</w:t>
      </w:r>
    </w:p>
    <w:p w:rsidR="00471E10" w:rsidRDefault="004C7EC0">
      <w:pPr>
        <w:ind w:firstLine="567"/>
        <w:jc w:val="both"/>
      </w:pPr>
      <w:r>
        <w:rPr>
          <w:bCs/>
          <w:sz w:val="28"/>
          <w:szCs w:val="28"/>
        </w:rPr>
        <w:t>Показателем, с помощью которого оценивается решение Задачи 1 Подпрограммы 1, является:</w:t>
      </w:r>
    </w:p>
    <w:p w:rsidR="00471E10" w:rsidRDefault="004C7EC0">
      <w:pPr>
        <w:ind w:firstLine="567"/>
        <w:jc w:val="both"/>
      </w:pPr>
      <w:r>
        <w:rPr>
          <w:bCs/>
          <w:color w:val="000000"/>
          <w:sz w:val="28"/>
          <w:szCs w:val="28"/>
        </w:rPr>
        <w:t>Показатель 1 «</w:t>
      </w:r>
      <w:r>
        <w:rPr>
          <w:rFonts w:eastAsia="Calibri"/>
          <w:bCs/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оличество </w:t>
      </w:r>
      <w:proofErr w:type="spellStart"/>
      <w:r>
        <w:rPr>
          <w:color w:val="000000"/>
          <w:sz w:val="28"/>
          <w:szCs w:val="28"/>
        </w:rPr>
        <w:t>проинвентаризированных</w:t>
      </w:r>
      <w:proofErr w:type="spellEnd"/>
      <w:r>
        <w:rPr>
          <w:color w:val="000000"/>
          <w:sz w:val="28"/>
          <w:szCs w:val="28"/>
        </w:rPr>
        <w:t xml:space="preserve"> и зарегистрированных объектов в </w:t>
      </w:r>
      <w:r>
        <w:rPr>
          <w:color w:val="000000"/>
          <w:sz w:val="28"/>
          <w:szCs w:val="28"/>
        </w:rPr>
        <w:t>муниципальную собственность в текущем году».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 2 Подпрограммы 1 «Повышение эффективности использования муниципального имущества</w:t>
      </w:r>
      <w:r>
        <w:rPr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.</w:t>
      </w:r>
    </w:p>
    <w:p w:rsidR="00471E10" w:rsidRDefault="004C7EC0">
      <w:pPr>
        <w:ind w:firstLine="567"/>
        <w:jc w:val="both"/>
      </w:pPr>
      <w:r>
        <w:rPr>
          <w:bCs/>
          <w:sz w:val="28"/>
          <w:szCs w:val="28"/>
        </w:rPr>
        <w:t>Показателями, с помощью которых оценивается решение Задачи 2 Подпрограммы 1, является: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Показатель 1 «</w:t>
      </w:r>
      <w:r>
        <w:rPr>
          <w:rFonts w:eastAsia="Calibri"/>
          <w:bCs/>
          <w:sz w:val="28"/>
          <w:szCs w:val="28"/>
        </w:rPr>
        <w:t>К</w:t>
      </w:r>
      <w:r>
        <w:rPr>
          <w:sz w:val="28"/>
          <w:szCs w:val="28"/>
        </w:rPr>
        <w:t xml:space="preserve">оличество объектов </w:t>
      </w:r>
      <w:r>
        <w:rPr>
          <w:sz w:val="28"/>
          <w:szCs w:val="28"/>
        </w:rPr>
        <w:t>казны, переданных в аренду</w:t>
      </w:r>
      <w:r>
        <w:rPr>
          <w:rFonts w:eastAsia="Calibri"/>
          <w:color w:val="000000"/>
          <w:sz w:val="28"/>
          <w:szCs w:val="28"/>
        </w:rPr>
        <w:t>»;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Показатель 2 «</w:t>
      </w:r>
      <w:r>
        <w:rPr>
          <w:rFonts w:eastAsia="Calibri"/>
          <w:color w:val="000000"/>
          <w:sz w:val="28"/>
          <w:szCs w:val="28"/>
        </w:rPr>
        <w:t>Р</w:t>
      </w:r>
      <w:r>
        <w:rPr>
          <w:sz w:val="28"/>
          <w:szCs w:val="28"/>
        </w:rPr>
        <w:t>азмер доходов от использования муниципального имущества</w:t>
      </w:r>
      <w:r>
        <w:rPr>
          <w:rFonts w:eastAsia="Calibri"/>
          <w:color w:val="000000"/>
          <w:sz w:val="28"/>
          <w:szCs w:val="28"/>
        </w:rPr>
        <w:t>».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Задача 3 Подпрограммы 1 «</w:t>
      </w:r>
      <w:r>
        <w:rPr>
          <w:color w:val="000000"/>
          <w:sz w:val="28"/>
          <w:szCs w:val="28"/>
        </w:rPr>
        <w:t>О</w:t>
      </w:r>
      <w:r>
        <w:rPr>
          <w:sz w:val="28"/>
          <w:szCs w:val="28"/>
        </w:rPr>
        <w:t xml:space="preserve">казание имущественной поддержки субъектам малого и среднего предпринимательства, организациям, образующим инфраструктуру </w:t>
      </w:r>
      <w:r>
        <w:rPr>
          <w:sz w:val="28"/>
          <w:szCs w:val="28"/>
        </w:rPr>
        <w:t>поддержки субъектов малого и среднего предпринимательства</w:t>
      </w:r>
      <w:r>
        <w:rPr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.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Показателем, с помощью которого оценивается решение Задачи 3 Подпрограммы 1, является: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Показатель 1 «</w:t>
      </w:r>
      <w:r>
        <w:rPr>
          <w:rFonts w:eastAsia="Calibri"/>
          <w:bCs/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оличество объектов муниципального имущества, свободного от прав третьих лиц внесенного в </w:t>
      </w:r>
      <w:r>
        <w:rPr>
          <w:color w:val="000000"/>
          <w:sz w:val="28"/>
          <w:szCs w:val="28"/>
        </w:rPr>
        <w:t>перечень</w:t>
      </w:r>
      <w:r>
        <w:rPr>
          <w:bCs/>
          <w:color w:val="000000"/>
          <w:sz w:val="28"/>
          <w:szCs w:val="28"/>
        </w:rPr>
        <w:t>».</w:t>
      </w:r>
    </w:p>
    <w:p w:rsidR="00471E10" w:rsidRDefault="004C7EC0">
      <w:pPr>
        <w:ind w:firstLine="567"/>
        <w:jc w:val="both"/>
      </w:pPr>
      <w:r>
        <w:rPr>
          <w:bCs/>
          <w:sz w:val="28"/>
          <w:szCs w:val="28"/>
        </w:rPr>
        <w:t>Значения показателей задач Подпрограммы 1 по годам ее реализации представлены в приложении к настоящей Муниципальной программе.</w:t>
      </w:r>
    </w:p>
    <w:p w:rsidR="00471E10" w:rsidRDefault="00471E10">
      <w:pPr>
        <w:ind w:firstLine="567"/>
        <w:jc w:val="both"/>
      </w:pPr>
    </w:p>
    <w:p w:rsidR="00471E10" w:rsidRDefault="004C7EC0">
      <w:pPr>
        <w:ind w:firstLine="567"/>
        <w:jc w:val="center"/>
        <w:rPr>
          <w:b/>
          <w:bCs/>
        </w:rPr>
      </w:pPr>
      <w:r>
        <w:rPr>
          <w:b/>
          <w:bCs/>
          <w:sz w:val="28"/>
          <w:szCs w:val="28"/>
        </w:rPr>
        <w:t>Подраздел 1.2. Мероприятия Подпрограммы 1</w:t>
      </w:r>
    </w:p>
    <w:p w:rsidR="00471E10" w:rsidRDefault="00471E10">
      <w:pPr>
        <w:ind w:firstLine="567"/>
        <w:jc w:val="both"/>
      </w:pPr>
    </w:p>
    <w:p w:rsidR="00471E10" w:rsidRDefault="004C7EC0">
      <w:pPr>
        <w:jc w:val="both"/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 xml:space="preserve">Решение задачи </w:t>
      </w:r>
      <w:proofErr w:type="gramStart"/>
      <w:r>
        <w:rPr>
          <w:sz w:val="28"/>
          <w:szCs w:val="28"/>
        </w:rPr>
        <w:t xml:space="preserve">1  </w:t>
      </w:r>
      <w:r>
        <w:rPr>
          <w:sz w:val="28"/>
          <w:szCs w:val="28"/>
        </w:rPr>
        <w:t>Подпрограммы</w:t>
      </w:r>
      <w:proofErr w:type="gramEnd"/>
      <w:r>
        <w:rPr>
          <w:sz w:val="28"/>
          <w:szCs w:val="28"/>
        </w:rPr>
        <w:t xml:space="preserve"> 1 осуществляется посредством выполнения с</w:t>
      </w:r>
      <w:r>
        <w:rPr>
          <w:sz w:val="28"/>
          <w:szCs w:val="28"/>
        </w:rPr>
        <w:t>ледующих мероприятий: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Мероприятие </w:t>
      </w:r>
      <w:proofErr w:type="gramStart"/>
      <w:r>
        <w:rPr>
          <w:sz w:val="28"/>
          <w:szCs w:val="28"/>
        </w:rPr>
        <w:t>1.001  «</w:t>
      </w:r>
      <w:proofErr w:type="gramEnd"/>
      <w:r>
        <w:rPr>
          <w:sz w:val="28"/>
          <w:szCs w:val="28"/>
        </w:rPr>
        <w:t>Расходы на изготовление технических планов и технических паспортов на объекты казны»;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Мероприятие 1.002 «Средства на уплату взносов на капитальный ремонт общего имущества в многоквартирных домах, муниципального </w:t>
      </w:r>
      <w:r>
        <w:rPr>
          <w:sz w:val="28"/>
          <w:szCs w:val="28"/>
        </w:rPr>
        <w:t>нежилого фонда»;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Мероприятие 1.003 «Содержание имущества казны»;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Административное мероприятие </w:t>
      </w:r>
      <w:proofErr w:type="gramStart"/>
      <w:r>
        <w:rPr>
          <w:sz w:val="28"/>
          <w:szCs w:val="28"/>
        </w:rPr>
        <w:t>1.001  «</w:t>
      </w:r>
      <w:proofErr w:type="gramEnd"/>
      <w:r>
        <w:rPr>
          <w:sz w:val="28"/>
          <w:szCs w:val="28"/>
        </w:rPr>
        <w:t>Выявление неиспользуемых или неэффективно используемых объектов муниципальной собственности».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Решение задачи </w:t>
      </w:r>
      <w:proofErr w:type="gramStart"/>
      <w:r>
        <w:rPr>
          <w:sz w:val="28"/>
          <w:szCs w:val="28"/>
        </w:rPr>
        <w:t xml:space="preserve">2  </w:t>
      </w:r>
      <w:r>
        <w:rPr>
          <w:color w:val="000000"/>
          <w:sz w:val="28"/>
          <w:szCs w:val="28"/>
        </w:rPr>
        <w:t>Подпрограммы</w:t>
      </w:r>
      <w:proofErr w:type="gramEnd"/>
      <w:r>
        <w:rPr>
          <w:sz w:val="28"/>
          <w:szCs w:val="28"/>
        </w:rPr>
        <w:t xml:space="preserve"> 1 осуществляется посредств</w:t>
      </w:r>
      <w:r>
        <w:rPr>
          <w:sz w:val="28"/>
          <w:szCs w:val="28"/>
        </w:rPr>
        <w:t>ом выполнения следующих мероприятий: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Мероприятие 2.001 «Расходы на определение рыночной стоимости имущества»;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Административное мероприятие 2.001 «Проведение аукционов на право заключения договора аренды имущества»;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Административное мероприятие 2.002 </w:t>
      </w:r>
      <w:r>
        <w:rPr>
          <w:rFonts w:eastAsia="Calibri"/>
          <w:sz w:val="28"/>
          <w:szCs w:val="28"/>
        </w:rPr>
        <w:t>«Мониторинг динамики дебиторской задолженности по поступлению дохода от аренды имущества и иных платежей»;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Административное мероприятие 2.003 «Проведение претензионно-исковой работы в целях погашения задолженности по арендным платежам».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Решение задачи </w:t>
      </w:r>
      <w:proofErr w:type="gramStart"/>
      <w:r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Подпрограммы</w:t>
      </w:r>
      <w:proofErr w:type="gramEnd"/>
      <w:r>
        <w:rPr>
          <w:sz w:val="28"/>
          <w:szCs w:val="28"/>
        </w:rPr>
        <w:t xml:space="preserve"> 1 осуществляется посредством выполнения следующих мероприятий:</w:t>
      </w:r>
    </w:p>
    <w:p w:rsidR="00471E10" w:rsidRDefault="004C7EC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Административное мероприятие </w:t>
      </w:r>
      <w:proofErr w:type="gramStart"/>
      <w:r>
        <w:rPr>
          <w:color w:val="000000"/>
          <w:sz w:val="28"/>
          <w:szCs w:val="28"/>
        </w:rPr>
        <w:t>3.001  «</w:t>
      </w:r>
      <w:proofErr w:type="gramEnd"/>
      <w:r>
        <w:rPr>
          <w:color w:val="000000"/>
          <w:sz w:val="28"/>
          <w:szCs w:val="28"/>
        </w:rPr>
        <w:t>Оказание имущественной поддержки субъектам малого и среднего предпринимательства»;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Административное мероприятие 3.002 «Ведение перечня муниц</w:t>
      </w:r>
      <w:r>
        <w:rPr>
          <w:sz w:val="28"/>
          <w:szCs w:val="28"/>
        </w:rPr>
        <w:t>ипального имущества, свободного от прав третьих лиц».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Выполнение каждого административного мероприятия и мероприятия </w:t>
      </w:r>
      <w:r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1 оценивается с помощью показателей, перечень которых и их значения по годам приведены в приложении к настоящей Муниципальной</w:t>
      </w:r>
      <w:r>
        <w:rPr>
          <w:sz w:val="28"/>
          <w:szCs w:val="28"/>
        </w:rPr>
        <w:t xml:space="preserve"> программе.</w:t>
      </w:r>
    </w:p>
    <w:p w:rsidR="00471E10" w:rsidRDefault="00471E10">
      <w:pPr>
        <w:ind w:firstLine="567"/>
        <w:jc w:val="center"/>
        <w:rPr>
          <w:bCs/>
          <w:sz w:val="28"/>
          <w:szCs w:val="28"/>
        </w:rPr>
      </w:pPr>
    </w:p>
    <w:p w:rsidR="00471E10" w:rsidRDefault="004C7EC0">
      <w:pPr>
        <w:ind w:firstLine="567"/>
        <w:jc w:val="center"/>
        <w:rPr>
          <w:b/>
          <w:bCs/>
        </w:rPr>
      </w:pPr>
      <w:r>
        <w:rPr>
          <w:b/>
          <w:bCs/>
          <w:sz w:val="28"/>
          <w:szCs w:val="28"/>
        </w:rPr>
        <w:t>Подраздел 1.3. Объем финансовых ресурсов, необходимый для реализации Подпрограммы 1</w:t>
      </w:r>
    </w:p>
    <w:p w:rsidR="00471E10" w:rsidRDefault="00471E10">
      <w:pPr>
        <w:ind w:firstLine="567"/>
        <w:jc w:val="both"/>
        <w:rPr>
          <w:sz w:val="28"/>
          <w:szCs w:val="28"/>
        </w:rPr>
      </w:pPr>
    </w:p>
    <w:p w:rsidR="00471E10" w:rsidRDefault="004C7EC0">
      <w:pPr>
        <w:ind w:firstLine="567"/>
        <w:jc w:val="both"/>
      </w:pPr>
      <w:r>
        <w:rPr>
          <w:sz w:val="28"/>
          <w:szCs w:val="28"/>
        </w:rPr>
        <w:t xml:space="preserve">Общий объем бюджетных ассигнований, необходимый на реализацию </w:t>
      </w:r>
      <w:r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1 «Управление и распоряжение муниципальным имуществом Конаковского муниципального округа» составляет 11 939,025 тыс. рублей,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по годам ее реализации в разрезе задач приведен в таблице 1.</w:t>
      </w:r>
    </w:p>
    <w:p w:rsidR="00471E10" w:rsidRDefault="004C7EC0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47"/>
        <w:gridCol w:w="992"/>
        <w:gridCol w:w="1006"/>
        <w:gridCol w:w="1048"/>
        <w:gridCol w:w="1003"/>
        <w:gridCol w:w="1073"/>
        <w:gridCol w:w="1429"/>
      </w:tblGrid>
      <w:tr w:rsidR="00471E10"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0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0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реализации муниципа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льной программ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0"/>
              <w:widowControl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тыс.рублей</w:t>
            </w:r>
            <w:proofErr w:type="spellEnd"/>
          </w:p>
        </w:tc>
      </w:tr>
      <w:tr w:rsidR="00471E10">
        <w:tc>
          <w:tcPr>
            <w:tcW w:w="3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E10" w:rsidRDefault="00471E10">
            <w:pPr>
              <w:pStyle w:val="af1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71E10">
            <w:pPr>
              <w:pStyle w:val="af1"/>
              <w:rPr>
                <w:color w:val="000000"/>
                <w:sz w:val="20"/>
                <w:szCs w:val="20"/>
              </w:rPr>
            </w:pPr>
          </w:p>
        </w:tc>
      </w:tr>
      <w:tr w:rsidR="00471E10">
        <w:trPr>
          <w:trHeight w:val="235"/>
        </w:trPr>
        <w:tc>
          <w:tcPr>
            <w:tcW w:w="3410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471E10">
        <w:tc>
          <w:tcPr>
            <w:tcW w:w="3410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widowControl w:val="0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Подпрограмма  1</w:t>
            </w:r>
            <w:proofErr w:type="gramEnd"/>
            <w:r>
              <w:rPr>
                <w:b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«Управление и распоряжение муниципальным имуществом Конаковского муниципального округа»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2 387,805</w:t>
            </w:r>
          </w:p>
          <w:p w:rsidR="00471E10" w:rsidRDefault="00471E10">
            <w:pPr>
              <w:pStyle w:val="af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2 387,805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2 387,805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2 387,805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2 387,805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939,025</w:t>
            </w:r>
          </w:p>
        </w:tc>
      </w:tr>
      <w:tr w:rsidR="00471E10">
        <w:tc>
          <w:tcPr>
            <w:tcW w:w="3410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>
              <w:rPr>
                <w:b/>
                <w:sz w:val="20"/>
                <w:szCs w:val="20"/>
              </w:rPr>
              <w:t>адача  1</w:t>
            </w:r>
            <w:r>
              <w:rPr>
                <w:sz w:val="20"/>
                <w:szCs w:val="20"/>
              </w:rPr>
              <w:t xml:space="preserve"> «Инвентаризация и содержание объектов муниципальной собственности»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2 059,305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2 059,305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2 059,305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2 059,305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2 059,305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1"/>
              <w:jc w:val="center"/>
            </w:pPr>
            <w:r>
              <w:rPr>
                <w:color w:val="000000"/>
                <w:sz w:val="20"/>
                <w:szCs w:val="20"/>
              </w:rPr>
              <w:t>10 296,525</w:t>
            </w:r>
          </w:p>
        </w:tc>
      </w:tr>
      <w:tr w:rsidR="00471E10">
        <w:tc>
          <w:tcPr>
            <w:tcW w:w="3410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Задача  2 </w:t>
            </w:r>
            <w:r>
              <w:rPr>
                <w:sz w:val="20"/>
                <w:szCs w:val="20"/>
              </w:rPr>
              <w:t>«</w:t>
            </w:r>
            <w:r>
              <w:rPr>
                <w:rFonts w:eastAsia="Calibri"/>
                <w:color w:val="000000"/>
                <w:sz w:val="20"/>
                <w:szCs w:val="20"/>
              </w:rPr>
              <w:t>Повышение эффективности использования муниципального имущества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328,500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328,500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328,500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328,500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328,500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1"/>
              <w:jc w:val="center"/>
            </w:pPr>
            <w:r>
              <w:rPr>
                <w:color w:val="000000"/>
                <w:sz w:val="20"/>
                <w:szCs w:val="20"/>
              </w:rPr>
              <w:t>1 642,500</w:t>
            </w:r>
          </w:p>
        </w:tc>
      </w:tr>
    </w:tbl>
    <w:p w:rsidR="00471E10" w:rsidRDefault="00471E10">
      <w:pPr>
        <w:jc w:val="both"/>
        <w:rPr>
          <w:sz w:val="28"/>
          <w:szCs w:val="28"/>
        </w:rPr>
      </w:pPr>
    </w:p>
    <w:p w:rsidR="00471E10" w:rsidRDefault="004C7EC0">
      <w:pPr>
        <w:ind w:firstLine="567"/>
        <w:jc w:val="center"/>
        <w:rPr>
          <w:b/>
          <w:bCs/>
        </w:rPr>
      </w:pPr>
      <w:r>
        <w:rPr>
          <w:b/>
          <w:bCs/>
          <w:sz w:val="28"/>
          <w:szCs w:val="28"/>
        </w:rPr>
        <w:t>Подраздел 2.1. Задачи Подпрограммы 2</w:t>
      </w:r>
    </w:p>
    <w:p w:rsidR="00471E10" w:rsidRDefault="00471E10">
      <w:pPr>
        <w:ind w:firstLine="567"/>
        <w:jc w:val="both"/>
      </w:pPr>
    </w:p>
    <w:p w:rsidR="00471E10" w:rsidRDefault="004C7EC0">
      <w:pPr>
        <w:ind w:firstLine="567"/>
        <w:jc w:val="both"/>
      </w:pPr>
      <w:r>
        <w:rPr>
          <w:sz w:val="28"/>
          <w:szCs w:val="28"/>
        </w:rPr>
        <w:t xml:space="preserve">Выполнение </w:t>
      </w:r>
      <w:r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2 осуществляется посредством решения следующих задач:</w:t>
      </w:r>
    </w:p>
    <w:p w:rsidR="00471E10" w:rsidRDefault="004C7EC0">
      <w:pPr>
        <w:jc w:val="both"/>
      </w:pPr>
      <w:r>
        <w:rPr>
          <w:sz w:val="28"/>
          <w:szCs w:val="28"/>
        </w:rPr>
        <w:tab/>
        <w:t>Задача 1 Подпрограммы 2 «</w:t>
      </w:r>
      <w:r>
        <w:rPr>
          <w:rFonts w:eastAsia="Calibri"/>
          <w:color w:val="000000"/>
          <w:sz w:val="28"/>
          <w:szCs w:val="28"/>
        </w:rPr>
        <w:t>Повышение эффективности использования земельных участков, находящихся в муниципальной собствен</w:t>
      </w:r>
      <w:r>
        <w:rPr>
          <w:rFonts w:eastAsia="Calibri"/>
          <w:color w:val="000000"/>
          <w:sz w:val="28"/>
          <w:szCs w:val="28"/>
        </w:rPr>
        <w:t>ности</w:t>
      </w:r>
      <w:r>
        <w:rPr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.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Показателями, с помощью которых оценивается решение Задачи 1 Подпрограммы 2, являются: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Показатель 1 «</w:t>
      </w:r>
      <w:r>
        <w:rPr>
          <w:rFonts w:eastAsia="Calibri"/>
          <w:bCs/>
          <w:color w:val="000000"/>
          <w:sz w:val="28"/>
          <w:szCs w:val="28"/>
        </w:rPr>
        <w:t>О</w:t>
      </w:r>
      <w:r>
        <w:rPr>
          <w:sz w:val="28"/>
          <w:szCs w:val="28"/>
        </w:rPr>
        <w:t>бщая площадь земельных участков, находящихся в муниципальной собственности</w:t>
      </w:r>
      <w:r>
        <w:rPr>
          <w:rFonts w:eastAsia="Calibri"/>
          <w:color w:val="000000"/>
          <w:sz w:val="28"/>
          <w:szCs w:val="28"/>
        </w:rPr>
        <w:t>»;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Показатель 2 «</w:t>
      </w:r>
      <w:r>
        <w:rPr>
          <w:rFonts w:eastAsia="Calibri"/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азмер доходов от использования земельных участков, </w:t>
      </w:r>
      <w:r>
        <w:rPr>
          <w:sz w:val="28"/>
          <w:szCs w:val="28"/>
        </w:rPr>
        <w:t>находящихся в муниципальной собственности</w:t>
      </w:r>
      <w:r>
        <w:rPr>
          <w:rFonts w:eastAsia="Calibri"/>
          <w:color w:val="000000"/>
          <w:sz w:val="28"/>
          <w:szCs w:val="28"/>
        </w:rPr>
        <w:t>».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Задача 2 Подпрограммы 2 «</w:t>
      </w:r>
      <w:r>
        <w:rPr>
          <w:rFonts w:eastAsia="Calibri"/>
          <w:color w:val="000000"/>
          <w:sz w:val="28"/>
          <w:szCs w:val="28"/>
        </w:rPr>
        <w:t>П</w:t>
      </w:r>
      <w:r>
        <w:rPr>
          <w:sz w:val="28"/>
          <w:szCs w:val="28"/>
        </w:rPr>
        <w:t>роведение комплексных кадастровых работ на территории Конаковского муниципального округа»</w:t>
      </w:r>
      <w:r>
        <w:rPr>
          <w:bCs/>
          <w:color w:val="000000"/>
          <w:sz w:val="28"/>
          <w:szCs w:val="28"/>
        </w:rPr>
        <w:t>.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Показателем, с помощью которого оценивается решение Задачи 2 Подпрограммы 2, является: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Показатель 1 «</w:t>
      </w:r>
      <w:r>
        <w:rPr>
          <w:rFonts w:eastAsia="Calibri"/>
          <w:bCs/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оличество объектов недвижимости в кадастровых кварталах».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 3 Подпрограммы 2 «</w:t>
      </w:r>
      <w:r>
        <w:rPr>
          <w:rFonts w:eastAsia="Calibri"/>
          <w:color w:val="000000"/>
          <w:sz w:val="28"/>
          <w:szCs w:val="28"/>
        </w:rPr>
        <w:t>Э</w:t>
      </w:r>
      <w:r>
        <w:rPr>
          <w:sz w:val="28"/>
          <w:szCs w:val="28"/>
        </w:rPr>
        <w:t>ффективное вовлечение в оборот земель сельскохозяйственного назначения Конаковского муниципального округа»</w:t>
      </w:r>
      <w:r>
        <w:rPr>
          <w:bCs/>
          <w:color w:val="000000"/>
          <w:sz w:val="28"/>
          <w:szCs w:val="28"/>
        </w:rPr>
        <w:t>.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Показателем, с помощью которого оценивается </w:t>
      </w:r>
      <w:r>
        <w:rPr>
          <w:bCs/>
          <w:sz w:val="28"/>
          <w:szCs w:val="28"/>
        </w:rPr>
        <w:t>решение Задачи 3 Подпрограммы 2, является: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Показатель 1 «</w:t>
      </w:r>
      <w:r>
        <w:rPr>
          <w:rFonts w:eastAsia="Calibri"/>
          <w:bCs/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лощадь земель сельскохозяйственного назначения, в отношении которых планируется проведение кадастровых работ</w:t>
      </w:r>
      <w:r>
        <w:rPr>
          <w:bCs/>
          <w:color w:val="000000"/>
          <w:sz w:val="28"/>
          <w:szCs w:val="28"/>
        </w:rPr>
        <w:t>».</w:t>
      </w:r>
    </w:p>
    <w:p w:rsidR="00471E10" w:rsidRDefault="004C7EC0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Значения показателей задач Подпрограммы 2 по годам ее реализации представлены в приложе</w:t>
      </w:r>
      <w:r>
        <w:rPr>
          <w:bCs/>
          <w:sz w:val="28"/>
          <w:szCs w:val="28"/>
        </w:rPr>
        <w:t>нии к настоящей Муниципальной программе.</w:t>
      </w:r>
    </w:p>
    <w:p w:rsidR="00471E10" w:rsidRDefault="00471E10">
      <w:pPr>
        <w:ind w:firstLine="567"/>
        <w:jc w:val="both"/>
      </w:pPr>
    </w:p>
    <w:p w:rsidR="00471E10" w:rsidRDefault="004C7EC0">
      <w:pPr>
        <w:ind w:firstLine="567"/>
        <w:jc w:val="center"/>
        <w:rPr>
          <w:b/>
          <w:bCs/>
        </w:rPr>
      </w:pPr>
      <w:r>
        <w:rPr>
          <w:b/>
          <w:bCs/>
          <w:sz w:val="28"/>
          <w:szCs w:val="28"/>
        </w:rPr>
        <w:t>Подраздел 2.2. Мероприятия Подпрограммы 2</w:t>
      </w:r>
    </w:p>
    <w:p w:rsidR="00471E10" w:rsidRDefault="00471E10">
      <w:pPr>
        <w:ind w:firstLine="567"/>
        <w:jc w:val="both"/>
        <w:rPr>
          <w:sz w:val="28"/>
          <w:szCs w:val="28"/>
        </w:rPr>
      </w:pP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Решение задачи </w:t>
      </w:r>
      <w:proofErr w:type="gramStart"/>
      <w:r>
        <w:rPr>
          <w:sz w:val="28"/>
          <w:szCs w:val="28"/>
        </w:rPr>
        <w:t xml:space="preserve">1  </w:t>
      </w:r>
      <w:r>
        <w:rPr>
          <w:sz w:val="28"/>
          <w:szCs w:val="28"/>
        </w:rPr>
        <w:t>Подпрограммы</w:t>
      </w:r>
      <w:proofErr w:type="gramEnd"/>
      <w:r>
        <w:rPr>
          <w:sz w:val="28"/>
          <w:szCs w:val="28"/>
        </w:rPr>
        <w:t xml:space="preserve"> 2 осуществляется посредством выполнения следующих мероприятий: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Решение задачи </w:t>
      </w:r>
      <w:proofErr w:type="gramStart"/>
      <w:r>
        <w:rPr>
          <w:sz w:val="28"/>
          <w:szCs w:val="28"/>
        </w:rPr>
        <w:t xml:space="preserve">1  </w:t>
      </w:r>
      <w:r>
        <w:rPr>
          <w:color w:val="000000"/>
          <w:sz w:val="28"/>
          <w:szCs w:val="28"/>
        </w:rPr>
        <w:t>Подпрограммы</w:t>
      </w:r>
      <w:proofErr w:type="gramEnd"/>
      <w:r>
        <w:rPr>
          <w:sz w:val="28"/>
          <w:szCs w:val="28"/>
        </w:rPr>
        <w:t xml:space="preserve"> 2 осуществляется посредством выполнения следующих мероприятий: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Мероприятие 1.001 «Формирование земельных участков для </w:t>
      </w:r>
      <w:proofErr w:type="gramStart"/>
      <w:r>
        <w:rPr>
          <w:sz w:val="28"/>
          <w:szCs w:val="28"/>
        </w:rPr>
        <w:t>предоставления  гражданам</w:t>
      </w:r>
      <w:proofErr w:type="gramEnd"/>
      <w:r>
        <w:rPr>
          <w:sz w:val="28"/>
          <w:szCs w:val="28"/>
        </w:rPr>
        <w:t>, имеющим трех и более детей».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Мероприятие 1.002 «Расходы на осуществление работ по образованию земельных учас</w:t>
      </w:r>
      <w:r>
        <w:rPr>
          <w:sz w:val="28"/>
          <w:szCs w:val="28"/>
        </w:rPr>
        <w:t>тков»;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Административное мероприятие 1.001 «Постановка на учет граждан, имеющих трех и более детей, обратившихся с заявлением для предоставления в собственность бесплатно земельных участков»;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Административное мероприятие 1.002 «Контроль за своевременность</w:t>
      </w:r>
      <w:r>
        <w:rPr>
          <w:sz w:val="28"/>
          <w:szCs w:val="28"/>
        </w:rPr>
        <w:t>ю поступления в бюджет Конаковского муниципального округа арендной платы и иных платежей»;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Административное мероприятие 1.003 </w:t>
      </w:r>
      <w:r>
        <w:rPr>
          <w:rFonts w:eastAsia="Calibri"/>
          <w:sz w:val="28"/>
          <w:szCs w:val="28"/>
        </w:rPr>
        <w:t>«Мониторинг динамики дебиторской задолженности по поступлению дохода от аренды земельных участков и иных платежей»;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Администрати</w:t>
      </w:r>
      <w:r>
        <w:rPr>
          <w:sz w:val="28"/>
          <w:szCs w:val="28"/>
        </w:rPr>
        <w:t>вное мероприятие 1.004 «Проведение претензионно-исковой работы в целях погашения задолженности по арендным платежам за земельные участки».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Решение задачи </w:t>
      </w:r>
      <w:proofErr w:type="gramStart"/>
      <w:r>
        <w:rPr>
          <w:sz w:val="28"/>
          <w:szCs w:val="28"/>
        </w:rPr>
        <w:t xml:space="preserve">2  </w:t>
      </w:r>
      <w:r>
        <w:rPr>
          <w:color w:val="000000"/>
          <w:sz w:val="28"/>
          <w:szCs w:val="28"/>
        </w:rPr>
        <w:t>Подпрограммы</w:t>
      </w:r>
      <w:proofErr w:type="gramEnd"/>
      <w:r>
        <w:rPr>
          <w:sz w:val="28"/>
          <w:szCs w:val="28"/>
        </w:rPr>
        <w:t xml:space="preserve"> 2 осуществляется посредством выполнения следующих мероприятий: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Мероприятие 2.001 «Пр</w:t>
      </w:r>
      <w:r>
        <w:rPr>
          <w:sz w:val="28"/>
          <w:szCs w:val="28"/>
        </w:rPr>
        <w:t>оведение комплексных кадастровых работ»;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Административное мероприятие 2.001 «Уведомление правообладателей объектов недвижимости о начале выполнения комплексных кадастровых работ»</w:t>
      </w:r>
      <w:r>
        <w:rPr>
          <w:color w:val="000000"/>
          <w:sz w:val="28"/>
          <w:szCs w:val="28"/>
        </w:rPr>
        <w:t>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Calibri"/>
          <w:sz w:val="28"/>
          <w:szCs w:val="28"/>
        </w:rPr>
        <w:t>Административное мероприятие 2.002 «Подготовка карты-плана территории и пр</w:t>
      </w:r>
      <w:r>
        <w:rPr>
          <w:rFonts w:eastAsia="Calibri"/>
          <w:sz w:val="28"/>
          <w:szCs w:val="28"/>
        </w:rPr>
        <w:t>едставление данных в орган регистрации прав».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Решение задачи </w:t>
      </w:r>
      <w:proofErr w:type="gramStart"/>
      <w:r>
        <w:rPr>
          <w:sz w:val="28"/>
          <w:szCs w:val="28"/>
        </w:rPr>
        <w:t xml:space="preserve">3  </w:t>
      </w:r>
      <w:r>
        <w:rPr>
          <w:color w:val="000000"/>
          <w:sz w:val="28"/>
          <w:szCs w:val="28"/>
        </w:rPr>
        <w:t>Подпрограммы</w:t>
      </w:r>
      <w:proofErr w:type="gramEnd"/>
      <w:r>
        <w:rPr>
          <w:sz w:val="28"/>
          <w:szCs w:val="28"/>
        </w:rPr>
        <w:t xml:space="preserve"> 2 осуществляется посредством выполнения следующих мероприятий: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Мероприятие 3.001 «Проведение кадастровых работ в отношении земельных участков из состава земель </w:t>
      </w:r>
      <w:r>
        <w:rPr>
          <w:sz w:val="28"/>
          <w:szCs w:val="28"/>
        </w:rPr>
        <w:t>сельскохозяйственного назначения»;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Административное мероприятие 3.001 «Подготовка схем границ земельных участков на кадастровом плане территории»</w:t>
      </w:r>
      <w:r>
        <w:rPr>
          <w:color w:val="000000"/>
          <w:sz w:val="28"/>
          <w:szCs w:val="28"/>
        </w:rPr>
        <w:t>.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Выполнение каждого административного мероприятия и мероприятия </w:t>
      </w:r>
      <w:r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2 оценивается с помощью показат</w:t>
      </w:r>
      <w:r>
        <w:rPr>
          <w:sz w:val="28"/>
          <w:szCs w:val="28"/>
        </w:rPr>
        <w:t>елей, перечень которых и их значения по годам приведены в приложении к настоящей Муниципальной программе.</w:t>
      </w:r>
    </w:p>
    <w:p w:rsidR="00471E10" w:rsidRDefault="00471E10">
      <w:pPr>
        <w:jc w:val="both"/>
        <w:rPr>
          <w:sz w:val="28"/>
          <w:szCs w:val="28"/>
        </w:rPr>
      </w:pPr>
    </w:p>
    <w:p w:rsidR="00471E10" w:rsidRDefault="004C7EC0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t>Подраздел 2.3. Объем финансовых ресурсов, необходимый для реализации Подпрограммы 2</w:t>
      </w:r>
    </w:p>
    <w:p w:rsidR="00471E10" w:rsidRDefault="00471E10">
      <w:pPr>
        <w:ind w:firstLine="567"/>
        <w:jc w:val="both"/>
        <w:rPr>
          <w:sz w:val="28"/>
          <w:szCs w:val="28"/>
        </w:rPr>
      </w:pPr>
    </w:p>
    <w:p w:rsidR="00471E10" w:rsidRDefault="004C7EC0">
      <w:pPr>
        <w:ind w:firstLine="567"/>
        <w:jc w:val="both"/>
      </w:pPr>
      <w:r>
        <w:rPr>
          <w:sz w:val="28"/>
          <w:szCs w:val="28"/>
        </w:rPr>
        <w:t xml:space="preserve">Общий объем бюджетных ассигнований, необходимый на реализацию </w:t>
      </w:r>
      <w:r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2 «</w:t>
      </w:r>
      <w:r>
        <w:rPr>
          <w:rFonts w:eastAsia="Times New Roman"/>
          <w:color w:val="000000"/>
          <w:kern w:val="2"/>
          <w:sz w:val="28"/>
          <w:szCs w:val="28"/>
          <w:shd w:val="clear" w:color="auto" w:fill="FFFFFF"/>
          <w:lang w:bidi="hi-IN"/>
        </w:rPr>
        <w:t>Управление и распоряжение земельными ресурсами Конаковского муниципального округа</w:t>
      </w:r>
      <w:r>
        <w:rPr>
          <w:sz w:val="28"/>
          <w:szCs w:val="28"/>
        </w:rPr>
        <w:t xml:space="preserve">» составляет 63 293,780 тыс. рублей,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по годам ее реализации в разрезе задач приведен в таблице 2.</w:t>
      </w:r>
    </w:p>
    <w:p w:rsidR="00471E10" w:rsidRDefault="004C7EC0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10206" w:type="dxa"/>
        <w:tblInd w:w="-181" w:type="dxa"/>
        <w:tblLayout w:type="fixed"/>
        <w:tblLook w:val="04A0" w:firstRow="1" w:lastRow="0" w:firstColumn="1" w:lastColumn="0" w:noHBand="0" w:noVBand="1"/>
      </w:tblPr>
      <w:tblGrid>
        <w:gridCol w:w="3459"/>
        <w:gridCol w:w="1076"/>
        <w:gridCol w:w="1138"/>
        <w:gridCol w:w="1187"/>
        <w:gridCol w:w="1081"/>
        <w:gridCol w:w="1016"/>
        <w:gridCol w:w="1249"/>
      </w:tblGrid>
      <w:tr w:rsidR="00471E10">
        <w:tc>
          <w:tcPr>
            <w:tcW w:w="3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0"/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0"/>
              <w:widowControl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 годам реализации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муниципальной программ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0"/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тыс.рублей</w:t>
            </w:r>
            <w:proofErr w:type="spellEnd"/>
          </w:p>
        </w:tc>
      </w:tr>
      <w:tr w:rsidR="00471E10">
        <w:tc>
          <w:tcPr>
            <w:tcW w:w="34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71E10">
            <w:pPr>
              <w:pStyle w:val="af1"/>
              <w:rPr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12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71E10">
            <w:pPr>
              <w:pStyle w:val="af1"/>
              <w:rPr>
                <w:color w:val="000000"/>
                <w:sz w:val="18"/>
                <w:szCs w:val="18"/>
              </w:rPr>
            </w:pPr>
          </w:p>
        </w:tc>
      </w:tr>
      <w:tr w:rsidR="00471E10">
        <w:trPr>
          <w:trHeight w:val="235"/>
        </w:trPr>
        <w:tc>
          <w:tcPr>
            <w:tcW w:w="3458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</w:tr>
      <w:tr w:rsidR="00471E10">
        <w:tc>
          <w:tcPr>
            <w:tcW w:w="3458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widowControl w:val="0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Подпрограмма  2</w:t>
            </w:r>
            <w:proofErr w:type="gramEnd"/>
            <w:r>
              <w:rPr>
                <w:b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«</w:t>
            </w:r>
            <w:r>
              <w:rPr>
                <w:rFonts w:eastAsia="Times New Roman"/>
                <w:color w:val="000000"/>
                <w:kern w:val="2"/>
                <w:sz w:val="20"/>
                <w:szCs w:val="20"/>
                <w:shd w:val="clear" w:color="auto" w:fill="FFFFFF"/>
                <w:lang w:bidi="hi-IN"/>
              </w:rPr>
              <w:t>Управление и распоряжение земельными ресурсами Конаковского муниципального округа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4 711,536</w:t>
            </w:r>
          </w:p>
          <w:p w:rsidR="00471E10" w:rsidRDefault="00471E10">
            <w:pPr>
              <w:pStyle w:val="af1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5 105,736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48 770,236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2 353,136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 </w:t>
            </w:r>
            <w:r>
              <w:rPr>
                <w:b/>
                <w:bCs/>
                <w:color w:val="000000"/>
                <w:sz w:val="20"/>
                <w:szCs w:val="20"/>
              </w:rPr>
              <w:t>353,136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1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63 293,780</w:t>
            </w:r>
          </w:p>
        </w:tc>
      </w:tr>
      <w:tr w:rsidR="00471E10">
        <w:tc>
          <w:tcPr>
            <w:tcW w:w="3458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widowContro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Задача  1 </w:t>
            </w:r>
            <w:r>
              <w:rPr>
                <w:sz w:val="20"/>
                <w:szCs w:val="20"/>
              </w:rPr>
              <w:t>«Повышение эффективности использования земельных участков, находящихся в муниципальной собственности»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2 346,336</w:t>
            </w:r>
          </w:p>
          <w:p w:rsidR="00471E10" w:rsidRDefault="00471E10">
            <w:pPr>
              <w:pStyle w:val="af1"/>
            </w:pP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2 345,536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1 904,436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2 353,136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2 353,136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11 302,580</w:t>
            </w:r>
          </w:p>
        </w:tc>
      </w:tr>
      <w:tr w:rsidR="00471E10">
        <w:tc>
          <w:tcPr>
            <w:tcW w:w="3458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widowControl w:val="0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Задача  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«Проведение комплексных кадастровых работ на </w:t>
            </w:r>
            <w:r>
              <w:rPr>
                <w:sz w:val="20"/>
                <w:szCs w:val="20"/>
              </w:rPr>
              <w:t>территории Конаковского муниципального округа»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 xml:space="preserve">   865,200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 xml:space="preserve">   760,200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44 865,800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46 491,200</w:t>
            </w:r>
          </w:p>
        </w:tc>
      </w:tr>
      <w:tr w:rsidR="00471E10">
        <w:tc>
          <w:tcPr>
            <w:tcW w:w="3458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widowControl w:val="0"/>
            </w:pPr>
            <w:r>
              <w:rPr>
                <w:b/>
                <w:color w:val="000000"/>
                <w:sz w:val="20"/>
                <w:szCs w:val="20"/>
              </w:rPr>
              <w:t>Задача  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sz w:val="18"/>
              </w:rPr>
              <w:t>«Эффективное вовлечение в оборот земель сельскохозяйственного назначения Конаковского муниципального округа»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1 500,000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2 000,000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2 000,000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1"/>
            </w:pPr>
            <w:r>
              <w:rPr>
                <w:color w:val="000000"/>
                <w:sz w:val="20"/>
                <w:szCs w:val="20"/>
              </w:rPr>
              <w:t>5 500,000</w:t>
            </w:r>
          </w:p>
        </w:tc>
      </w:tr>
    </w:tbl>
    <w:p w:rsidR="00471E10" w:rsidRDefault="00471E10">
      <w:pPr>
        <w:jc w:val="center"/>
        <w:rPr>
          <w:rFonts w:ascii="Times New Roman CYR" w:hAnsi="Times New Roman CYR"/>
          <w:sz w:val="28"/>
          <w:szCs w:val="28"/>
        </w:rPr>
      </w:pPr>
    </w:p>
    <w:p w:rsidR="00471E10" w:rsidRDefault="004C7EC0">
      <w:pPr>
        <w:jc w:val="center"/>
        <w:rPr>
          <w:b/>
          <w:bCs/>
        </w:rPr>
      </w:pPr>
      <w:r>
        <w:rPr>
          <w:rFonts w:ascii="Times New Roman CYR" w:hAnsi="Times New Roman CYR"/>
          <w:b/>
          <w:bCs/>
          <w:sz w:val="28"/>
          <w:szCs w:val="28"/>
        </w:rPr>
        <w:t>Подраздел 3.1. Задачи Обеспечивающей подпрограммы</w:t>
      </w:r>
    </w:p>
    <w:p w:rsidR="00471E10" w:rsidRDefault="00471E10">
      <w:pPr>
        <w:ind w:firstLine="567"/>
        <w:jc w:val="both"/>
      </w:pPr>
    </w:p>
    <w:p w:rsidR="00471E10" w:rsidRDefault="004C7EC0">
      <w:pPr>
        <w:ind w:firstLine="567"/>
        <w:jc w:val="both"/>
      </w:pPr>
      <w:r>
        <w:rPr>
          <w:sz w:val="28"/>
          <w:szCs w:val="28"/>
        </w:rPr>
        <w:t>Выполнение Обеспечивающей подпрограммы осуществляется посредством решения з</w:t>
      </w:r>
      <w:r>
        <w:rPr>
          <w:sz w:val="28"/>
          <w:szCs w:val="28"/>
        </w:rPr>
        <w:t xml:space="preserve">адачи </w:t>
      </w:r>
      <w:r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 xml:space="preserve">«Обеспечение деятельности Главного </w:t>
      </w:r>
      <w:proofErr w:type="gramStart"/>
      <w:r>
        <w:rPr>
          <w:color w:val="000000"/>
          <w:sz w:val="28"/>
          <w:szCs w:val="28"/>
        </w:rPr>
        <w:t>администратора  (</w:t>
      </w:r>
      <w:proofErr w:type="gramEnd"/>
      <w:r>
        <w:rPr>
          <w:color w:val="000000"/>
          <w:sz w:val="28"/>
          <w:szCs w:val="28"/>
        </w:rPr>
        <w:t>администратора) муниципальной  программы»</w:t>
      </w:r>
      <w:r>
        <w:rPr>
          <w:bCs/>
          <w:color w:val="000000"/>
          <w:sz w:val="28"/>
          <w:szCs w:val="28"/>
        </w:rPr>
        <w:t>,</w:t>
      </w:r>
    </w:p>
    <w:p w:rsidR="00471E10" w:rsidRDefault="004C7EC0">
      <w:pPr>
        <w:ind w:firstLine="567"/>
        <w:jc w:val="both"/>
      </w:pPr>
      <w:r>
        <w:rPr>
          <w:bCs/>
          <w:sz w:val="28"/>
          <w:szCs w:val="28"/>
        </w:rPr>
        <w:t xml:space="preserve">Показателем 1, с помощью которого оценивается решение Задачи 1 Обеспечивающей подпрограммы, является </w:t>
      </w:r>
      <w:r>
        <w:rPr>
          <w:bCs/>
          <w:color w:val="000000"/>
          <w:sz w:val="28"/>
          <w:szCs w:val="28"/>
        </w:rPr>
        <w:t>«У</w:t>
      </w:r>
      <w:r>
        <w:rPr>
          <w:sz w:val="28"/>
          <w:szCs w:val="28"/>
        </w:rPr>
        <w:t xml:space="preserve">ровень финансового обеспечения деятельности Главного </w:t>
      </w:r>
      <w:proofErr w:type="gramStart"/>
      <w:r>
        <w:rPr>
          <w:sz w:val="28"/>
          <w:szCs w:val="28"/>
        </w:rPr>
        <w:t>администратора  (</w:t>
      </w:r>
      <w:proofErr w:type="gramEnd"/>
      <w:r>
        <w:rPr>
          <w:sz w:val="28"/>
          <w:szCs w:val="28"/>
        </w:rPr>
        <w:t>администратора) муниципальной  программы».</w:t>
      </w:r>
    </w:p>
    <w:p w:rsidR="00471E10" w:rsidRDefault="00471E10">
      <w:pPr>
        <w:jc w:val="both"/>
        <w:rPr>
          <w:rFonts w:ascii="Times New Roman CYR" w:hAnsi="Times New Roman CYR"/>
        </w:rPr>
      </w:pPr>
    </w:p>
    <w:p w:rsidR="00471E10" w:rsidRDefault="00471E10">
      <w:pPr>
        <w:ind w:firstLine="567"/>
        <w:jc w:val="center"/>
        <w:rPr>
          <w:sz w:val="28"/>
          <w:szCs w:val="28"/>
        </w:rPr>
      </w:pPr>
    </w:p>
    <w:p w:rsidR="00471E10" w:rsidRDefault="004C7EC0">
      <w:pPr>
        <w:ind w:firstLine="567"/>
        <w:jc w:val="center"/>
        <w:rPr>
          <w:b/>
          <w:bCs/>
        </w:rPr>
      </w:pPr>
      <w:r>
        <w:rPr>
          <w:b/>
          <w:bCs/>
          <w:sz w:val="28"/>
          <w:szCs w:val="28"/>
        </w:rPr>
        <w:lastRenderedPageBreak/>
        <w:t xml:space="preserve">Подраздел 3.2. Мероприятия </w:t>
      </w:r>
      <w:r>
        <w:rPr>
          <w:b/>
          <w:bCs/>
          <w:sz w:val="28"/>
          <w:szCs w:val="28"/>
        </w:rPr>
        <w:t>Обеспечивающей подпрограммы</w:t>
      </w:r>
    </w:p>
    <w:p w:rsidR="00471E10" w:rsidRDefault="00471E10">
      <w:pPr>
        <w:ind w:firstLine="567"/>
        <w:jc w:val="both"/>
        <w:rPr>
          <w:sz w:val="28"/>
          <w:szCs w:val="28"/>
        </w:rPr>
      </w:pP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Решение задачи </w:t>
      </w:r>
      <w:proofErr w:type="gramStart"/>
      <w:r>
        <w:rPr>
          <w:sz w:val="28"/>
          <w:szCs w:val="28"/>
        </w:rPr>
        <w:t>1  Обеспечивающей</w:t>
      </w:r>
      <w:proofErr w:type="gramEnd"/>
      <w:r>
        <w:rPr>
          <w:sz w:val="28"/>
          <w:szCs w:val="28"/>
        </w:rPr>
        <w:t xml:space="preserve"> подпрограммы осуществляется посредством выполнения следующих мероприятий:</w:t>
      </w:r>
    </w:p>
    <w:p w:rsidR="00471E10" w:rsidRDefault="004C7E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Мероприятие 3.001 «Обеспечение деятельности работников прочих структурных подразделений Администрации Конаковского мун</w:t>
      </w:r>
      <w:r>
        <w:rPr>
          <w:color w:val="000000"/>
          <w:sz w:val="28"/>
          <w:szCs w:val="28"/>
        </w:rPr>
        <w:t>иципального округа»;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Мероприятие 3.002 «Обеспечение деятельности работников органов управления муниципального округа, не являющихся муниципальными служащими»;</w:t>
      </w:r>
    </w:p>
    <w:p w:rsidR="00471E10" w:rsidRDefault="004C7EC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Мероприятие 3.003 «Расходы, связанные с проведением организационно-штатных мероприятий».</w:t>
      </w:r>
    </w:p>
    <w:p w:rsidR="00471E10" w:rsidRDefault="004C7EC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</w:t>
      </w:r>
    </w:p>
    <w:p w:rsidR="00471E10" w:rsidRDefault="004C7EC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Подраздел 3.3. Объем финансовых ресурсов, необходимый для реализации Обеспечивающей подпрограммы</w:t>
      </w:r>
    </w:p>
    <w:p w:rsidR="00471E10" w:rsidRDefault="00471E10">
      <w:pPr>
        <w:ind w:firstLine="567"/>
        <w:jc w:val="both"/>
        <w:rPr>
          <w:sz w:val="28"/>
          <w:szCs w:val="28"/>
        </w:rPr>
      </w:pPr>
    </w:p>
    <w:p w:rsidR="00471E10" w:rsidRDefault="004C7EC0">
      <w:pPr>
        <w:ind w:firstLine="567"/>
        <w:jc w:val="both"/>
      </w:pPr>
      <w:r>
        <w:rPr>
          <w:sz w:val="28"/>
          <w:szCs w:val="28"/>
        </w:rPr>
        <w:t xml:space="preserve">Общий объем бюджетных ассигнований, необходимый на реализацию Обеспечивающей подпрограммы составляет 91 372,626 тыс. рублей,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по годам ее реализац</w:t>
      </w:r>
      <w:r>
        <w:rPr>
          <w:sz w:val="28"/>
          <w:szCs w:val="28"/>
        </w:rPr>
        <w:t>ии в разрезе задач приведен в таблице 3.</w:t>
      </w:r>
    </w:p>
    <w:p w:rsidR="00471E10" w:rsidRDefault="004C7EC0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06"/>
        <w:gridCol w:w="1149"/>
        <w:gridCol w:w="1091"/>
        <w:gridCol w:w="1048"/>
        <w:gridCol w:w="1132"/>
        <w:gridCol w:w="1086"/>
        <w:gridCol w:w="1286"/>
      </w:tblGrid>
      <w:tr w:rsidR="00471E10">
        <w:tc>
          <w:tcPr>
            <w:tcW w:w="3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0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0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реализации муниципальной программ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0"/>
              <w:widowControl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тыс.рублей</w:t>
            </w:r>
            <w:proofErr w:type="spellEnd"/>
          </w:p>
        </w:tc>
      </w:tr>
      <w:tr w:rsidR="00471E10">
        <w:tc>
          <w:tcPr>
            <w:tcW w:w="3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E10" w:rsidRDefault="00471E10">
            <w:pPr>
              <w:pStyle w:val="af1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71E10">
            <w:pPr>
              <w:pStyle w:val="af1"/>
              <w:rPr>
                <w:color w:val="000000"/>
                <w:sz w:val="20"/>
                <w:szCs w:val="20"/>
              </w:rPr>
            </w:pPr>
          </w:p>
        </w:tc>
      </w:tr>
      <w:tr w:rsidR="00471E10">
        <w:trPr>
          <w:trHeight w:val="235"/>
        </w:trPr>
        <w:tc>
          <w:tcPr>
            <w:tcW w:w="317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471E10">
        <w:tc>
          <w:tcPr>
            <w:tcW w:w="317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18 529,062</w:t>
            </w:r>
          </w:p>
          <w:p w:rsidR="00471E10" w:rsidRDefault="00471E10">
            <w:pPr>
              <w:pStyle w:val="af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18 210,891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18 </w:t>
            </w:r>
            <w:r>
              <w:rPr>
                <w:b/>
                <w:bCs/>
                <w:color w:val="000000"/>
                <w:sz w:val="20"/>
                <w:szCs w:val="20"/>
              </w:rPr>
              <w:t>210,891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18 210,891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18 210,891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91 372,626</w:t>
            </w:r>
          </w:p>
        </w:tc>
      </w:tr>
      <w:tr w:rsidR="00471E10">
        <w:tc>
          <w:tcPr>
            <w:tcW w:w="3171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>
              <w:rPr>
                <w:b/>
                <w:sz w:val="20"/>
                <w:szCs w:val="20"/>
              </w:rPr>
              <w:t>адача  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«</w:t>
            </w:r>
            <w:r>
              <w:rPr>
                <w:rFonts w:eastAsia="Calibri"/>
                <w:color w:val="000000"/>
                <w:sz w:val="20"/>
                <w:szCs w:val="20"/>
              </w:rPr>
              <w:t>Обеспечение деятельности Главного администратора  (администратора) муниципальной  программы</w:t>
            </w:r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18 529,062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18 210,891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18 210,891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18 210,891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18 210,891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0" w:rsidRDefault="004C7EC0">
            <w:pPr>
              <w:pStyle w:val="af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91 372,626</w:t>
            </w:r>
          </w:p>
        </w:tc>
      </w:tr>
    </w:tbl>
    <w:p w:rsidR="00471E10" w:rsidRDefault="00471E10">
      <w:pPr>
        <w:jc w:val="both"/>
        <w:rPr>
          <w:sz w:val="28"/>
          <w:szCs w:val="28"/>
        </w:rPr>
      </w:pPr>
    </w:p>
    <w:p w:rsidR="00471E10" w:rsidRDefault="004C7EC0">
      <w:pPr>
        <w:jc w:val="both"/>
        <w:rPr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</w:p>
    <w:sectPr w:rsidR="00471E10">
      <w:pgSz w:w="11906" w:h="16838"/>
      <w:pgMar w:top="669" w:right="856" w:bottom="632" w:left="1162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362E0"/>
    <w:multiLevelType w:val="multilevel"/>
    <w:tmpl w:val="E6C80C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4174F6B"/>
    <w:multiLevelType w:val="multilevel"/>
    <w:tmpl w:val="186C5DE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  <w:sz w:val="3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7DC79BA"/>
    <w:multiLevelType w:val="multilevel"/>
    <w:tmpl w:val="39B8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71E10"/>
    <w:rsid w:val="00471E10"/>
    <w:rsid w:val="004C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55596"/>
  <w15:docId w15:val="{B33AE0B8-0D8B-43C3-9EAD-A9C3B2BBA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E23"/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B32CD2"/>
    <w:pPr>
      <w:keepNext/>
      <w:outlineLvl w:val="1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B32C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Основной текст_"/>
    <w:link w:val="3"/>
    <w:qFormat/>
    <w:locked/>
    <w:rsid w:val="00B32CD2"/>
    <w:rPr>
      <w:sz w:val="21"/>
      <w:shd w:val="clear" w:color="auto" w:fill="FFFFFF"/>
    </w:rPr>
  </w:style>
  <w:style w:type="character" w:customStyle="1" w:styleId="-">
    <w:name w:val="Интернет-ссылка"/>
    <w:basedOn w:val="a0"/>
    <w:uiPriority w:val="99"/>
    <w:semiHidden/>
    <w:unhideWhenUsed/>
    <w:rsid w:val="00B32CD2"/>
    <w:rPr>
      <w:color w:val="0000FF"/>
      <w:u w:val="single"/>
    </w:rPr>
  </w:style>
  <w:style w:type="character" w:customStyle="1" w:styleId="a4">
    <w:name w:val="Посещённая гиперссылка"/>
    <w:basedOn w:val="a0"/>
    <w:uiPriority w:val="99"/>
    <w:semiHidden/>
    <w:unhideWhenUsed/>
    <w:rsid w:val="00B32CD2"/>
    <w:rPr>
      <w:color w:val="800080"/>
      <w:u w:val="single"/>
    </w:rPr>
  </w:style>
  <w:style w:type="character" w:customStyle="1" w:styleId="a5">
    <w:name w:val="Не вступил в силу"/>
    <w:qFormat/>
    <w:rsid w:val="00B32CD2"/>
    <w:rPr>
      <w:b/>
      <w:bCs/>
      <w:color w:val="000000"/>
      <w:sz w:val="26"/>
      <w:szCs w:val="26"/>
      <w:shd w:val="clear" w:color="auto" w:fill="D8EDE8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B32CD2"/>
    <w:rPr>
      <w:rFonts w:ascii="Segoe UI" w:eastAsia="Calibri" w:hAnsi="Segoe UI" w:cs="Segoe UI"/>
      <w:sz w:val="18"/>
      <w:szCs w:val="18"/>
      <w:lang w:eastAsia="ru-RU"/>
    </w:rPr>
  </w:style>
  <w:style w:type="character" w:styleId="a8">
    <w:name w:val="Strong"/>
    <w:basedOn w:val="a0"/>
    <w:uiPriority w:val="22"/>
    <w:qFormat/>
    <w:rsid w:val="00B32CD2"/>
    <w:rPr>
      <w:b/>
      <w:bCs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ConsPlusTitle">
    <w:name w:val="ConsPlusTitle"/>
    <w:qFormat/>
    <w:rsid w:val="00CB6E2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CB6E23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qFormat/>
    <w:rsid w:val="00107F3E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qFormat/>
    <w:rsid w:val="00107F3E"/>
    <w:pPr>
      <w:spacing w:beforeAutospacing="1" w:afterAutospacing="1"/>
    </w:pPr>
    <w:rPr>
      <w:rFonts w:eastAsia="Times New Roman"/>
    </w:rPr>
  </w:style>
  <w:style w:type="paragraph" w:customStyle="1" w:styleId="content">
    <w:name w:val="content"/>
    <w:basedOn w:val="a"/>
    <w:qFormat/>
    <w:rsid w:val="00107F3E"/>
    <w:pPr>
      <w:ind w:firstLine="567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3">
    <w:name w:val="Основной текст3"/>
    <w:basedOn w:val="a"/>
    <w:link w:val="a3"/>
    <w:qFormat/>
    <w:rsid w:val="00B32CD2"/>
    <w:pPr>
      <w:shd w:val="clear" w:color="auto" w:fill="FFFFFF"/>
      <w:spacing w:before="780" w:line="250" w:lineRule="exact"/>
      <w:jc w:val="both"/>
    </w:pPr>
    <w:rPr>
      <w:rFonts w:asciiTheme="minorHAnsi" w:hAnsiTheme="minorHAnsi" w:cstheme="minorBidi"/>
      <w:sz w:val="21"/>
      <w:szCs w:val="22"/>
      <w:shd w:val="clear" w:color="auto" w:fill="FFFFFF"/>
      <w:lang w:eastAsia="en-US"/>
    </w:rPr>
  </w:style>
  <w:style w:type="paragraph" w:customStyle="1" w:styleId="font5">
    <w:name w:val="font5"/>
    <w:basedOn w:val="a"/>
    <w:qFormat/>
    <w:rsid w:val="00B32CD2"/>
    <w:pPr>
      <w:spacing w:beforeAutospacing="1" w:afterAutospacing="1"/>
    </w:pPr>
    <w:rPr>
      <w:rFonts w:eastAsia="Times New Roman"/>
      <w:b/>
      <w:bCs/>
      <w:color w:val="000000"/>
      <w:sz w:val="36"/>
      <w:szCs w:val="36"/>
    </w:rPr>
  </w:style>
  <w:style w:type="paragraph" w:customStyle="1" w:styleId="font6">
    <w:name w:val="font6"/>
    <w:basedOn w:val="a"/>
    <w:qFormat/>
    <w:rsid w:val="00B32CD2"/>
    <w:pPr>
      <w:spacing w:beforeAutospacing="1" w:afterAutospacing="1"/>
    </w:pPr>
    <w:rPr>
      <w:rFonts w:eastAsia="Times New Roman"/>
      <w:color w:val="000000"/>
      <w:sz w:val="36"/>
      <w:szCs w:val="36"/>
    </w:rPr>
  </w:style>
  <w:style w:type="paragraph" w:customStyle="1" w:styleId="xl65">
    <w:name w:val="xl65"/>
    <w:basedOn w:val="a"/>
    <w:qFormat/>
    <w:rsid w:val="00B32CD2"/>
    <w:pPr>
      <w:spacing w:beforeAutospacing="1" w:afterAutospacing="1"/>
      <w:textAlignment w:val="center"/>
    </w:pPr>
    <w:rPr>
      <w:rFonts w:eastAsia="Times New Roman"/>
      <w:color w:val="000000"/>
    </w:rPr>
  </w:style>
  <w:style w:type="paragraph" w:customStyle="1" w:styleId="xl66">
    <w:name w:val="xl66"/>
    <w:basedOn w:val="a"/>
    <w:qFormat/>
    <w:rsid w:val="00B32CD2"/>
    <w:pPr>
      <w:spacing w:beforeAutospacing="1" w:afterAutospacing="1"/>
      <w:jc w:val="center"/>
      <w:textAlignment w:val="center"/>
    </w:pPr>
    <w:rPr>
      <w:rFonts w:eastAsia="Times New Roman"/>
    </w:rPr>
  </w:style>
  <w:style w:type="paragraph" w:customStyle="1" w:styleId="xl67">
    <w:name w:val="xl67"/>
    <w:basedOn w:val="a"/>
    <w:qFormat/>
    <w:rsid w:val="00B32CD2"/>
    <w:pPr>
      <w:spacing w:beforeAutospacing="1" w:afterAutospacing="1"/>
      <w:jc w:val="right"/>
      <w:textAlignment w:val="center"/>
    </w:pPr>
    <w:rPr>
      <w:rFonts w:eastAsia="Times New Roman"/>
      <w:color w:val="000000"/>
    </w:rPr>
  </w:style>
  <w:style w:type="paragraph" w:customStyle="1" w:styleId="xl68">
    <w:name w:val="xl68"/>
    <w:basedOn w:val="a"/>
    <w:qFormat/>
    <w:rsid w:val="00B32CD2"/>
    <w:pPr>
      <w:spacing w:beforeAutospacing="1" w:afterAutospacing="1"/>
    </w:pPr>
    <w:rPr>
      <w:rFonts w:eastAsia="Times New Roman"/>
      <w:color w:val="000000"/>
      <w:sz w:val="28"/>
      <w:szCs w:val="28"/>
    </w:rPr>
  </w:style>
  <w:style w:type="paragraph" w:customStyle="1" w:styleId="xl69">
    <w:name w:val="xl69"/>
    <w:basedOn w:val="a"/>
    <w:qFormat/>
    <w:rsid w:val="00B32CD2"/>
    <w:pPr>
      <w:spacing w:beforeAutospacing="1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70">
    <w:name w:val="xl70"/>
    <w:basedOn w:val="a"/>
    <w:qFormat/>
    <w:rsid w:val="00B32CD2"/>
    <w:pPr>
      <w:spacing w:beforeAutospacing="1" w:afterAutospacing="1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xl71">
    <w:name w:val="xl71"/>
    <w:basedOn w:val="a"/>
    <w:qFormat/>
    <w:rsid w:val="00B32CD2"/>
    <w:pPr>
      <w:spacing w:beforeAutospacing="1" w:afterAutospacing="1"/>
    </w:pPr>
    <w:rPr>
      <w:rFonts w:eastAsia="Times New Roman"/>
      <w:color w:val="000000"/>
      <w:sz w:val="32"/>
      <w:szCs w:val="32"/>
    </w:rPr>
  </w:style>
  <w:style w:type="paragraph" w:customStyle="1" w:styleId="xl72">
    <w:name w:val="xl72"/>
    <w:basedOn w:val="a"/>
    <w:qFormat/>
    <w:rsid w:val="00B32CD2"/>
    <w:pPr>
      <w:spacing w:beforeAutospacing="1" w:afterAutospacing="1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73">
    <w:name w:val="xl73"/>
    <w:basedOn w:val="a"/>
    <w:qFormat/>
    <w:rsid w:val="00B32CD2"/>
    <w:pP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74">
    <w:name w:val="xl74"/>
    <w:basedOn w:val="a"/>
    <w:qFormat/>
    <w:rsid w:val="00B32CD2"/>
    <w:pPr>
      <w:spacing w:beforeAutospacing="1" w:afterAutospacing="1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75">
    <w:name w:val="xl75"/>
    <w:basedOn w:val="a"/>
    <w:qFormat/>
    <w:rsid w:val="00B32CD2"/>
    <w:pPr>
      <w:spacing w:beforeAutospacing="1" w:afterAutospacing="1"/>
    </w:pPr>
    <w:rPr>
      <w:rFonts w:eastAsia="Times New Roman"/>
      <w:sz w:val="32"/>
      <w:szCs w:val="32"/>
    </w:rPr>
  </w:style>
  <w:style w:type="paragraph" w:customStyle="1" w:styleId="xl76">
    <w:name w:val="xl76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77">
    <w:name w:val="xl77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78">
    <w:name w:val="xl78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79">
    <w:name w:val="xl79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80">
    <w:name w:val="xl80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81">
    <w:name w:val="xl81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82">
    <w:name w:val="xl82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83">
    <w:name w:val="xl83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eastAsia="Times New Roman" w:hAnsi="Arial" w:cs="Arial"/>
      <w:color w:val="000000"/>
      <w:sz w:val="32"/>
      <w:szCs w:val="32"/>
    </w:rPr>
  </w:style>
  <w:style w:type="paragraph" w:customStyle="1" w:styleId="xl84">
    <w:name w:val="xl84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85">
    <w:name w:val="xl85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86">
    <w:name w:val="xl86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eastAsia="Times New Roman"/>
      <w:b/>
      <w:bCs/>
      <w:color w:val="000000"/>
      <w:sz w:val="36"/>
      <w:szCs w:val="36"/>
    </w:rPr>
  </w:style>
  <w:style w:type="paragraph" w:customStyle="1" w:styleId="xl87">
    <w:name w:val="xl87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eastAsia="Times New Roman"/>
      <w:color w:val="000000"/>
      <w:sz w:val="36"/>
      <w:szCs w:val="36"/>
    </w:rPr>
  </w:style>
  <w:style w:type="paragraph" w:customStyle="1" w:styleId="xl88">
    <w:name w:val="xl88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eastAsia="Times New Roman"/>
      <w:color w:val="000000"/>
      <w:sz w:val="36"/>
      <w:szCs w:val="36"/>
    </w:rPr>
  </w:style>
  <w:style w:type="paragraph" w:customStyle="1" w:styleId="xl89">
    <w:name w:val="xl89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90">
    <w:name w:val="xl90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91">
    <w:name w:val="xl91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rFonts w:eastAsia="Times New Roman"/>
      <w:b/>
      <w:bCs/>
      <w:color w:val="000000"/>
      <w:sz w:val="36"/>
      <w:szCs w:val="36"/>
    </w:rPr>
  </w:style>
  <w:style w:type="paragraph" w:customStyle="1" w:styleId="xl92">
    <w:name w:val="xl92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93">
    <w:name w:val="xl93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94">
    <w:name w:val="xl94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rFonts w:eastAsia="Times New Roman"/>
      <w:color w:val="000000"/>
      <w:sz w:val="36"/>
      <w:szCs w:val="36"/>
    </w:rPr>
  </w:style>
  <w:style w:type="paragraph" w:customStyle="1" w:styleId="xl95">
    <w:name w:val="xl95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96">
    <w:name w:val="xl96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97">
    <w:name w:val="xl97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rFonts w:eastAsia="Times New Roman"/>
      <w:color w:val="000000"/>
      <w:sz w:val="36"/>
      <w:szCs w:val="36"/>
    </w:rPr>
  </w:style>
  <w:style w:type="paragraph" w:customStyle="1" w:styleId="xl98">
    <w:name w:val="xl98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ascii="Arial" w:eastAsia="Times New Roman" w:hAnsi="Arial" w:cs="Arial"/>
      <w:color w:val="000000"/>
      <w:sz w:val="32"/>
      <w:szCs w:val="32"/>
    </w:rPr>
  </w:style>
  <w:style w:type="paragraph" w:customStyle="1" w:styleId="xl99">
    <w:name w:val="xl99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right"/>
      <w:textAlignment w:val="center"/>
    </w:pPr>
    <w:rPr>
      <w:rFonts w:ascii="Arial" w:eastAsia="Times New Roman" w:hAnsi="Arial" w:cs="Arial"/>
      <w:color w:val="000000"/>
      <w:sz w:val="32"/>
      <w:szCs w:val="32"/>
    </w:rPr>
  </w:style>
  <w:style w:type="paragraph" w:customStyle="1" w:styleId="xl100">
    <w:name w:val="xl100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101">
    <w:name w:val="xl101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102">
    <w:name w:val="xl102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103">
    <w:name w:val="xl103"/>
    <w:basedOn w:val="a"/>
    <w:qFormat/>
    <w:rsid w:val="00B32CD2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104">
    <w:name w:val="xl104"/>
    <w:basedOn w:val="a"/>
    <w:qFormat/>
    <w:rsid w:val="00B32CD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105">
    <w:name w:val="xl105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customStyle="1" w:styleId="xl106">
    <w:name w:val="xl106"/>
    <w:basedOn w:val="a"/>
    <w:qFormat/>
    <w:rsid w:val="00B32CD2"/>
    <w:pPr>
      <w:spacing w:beforeAutospacing="1" w:afterAutospacing="1"/>
      <w:jc w:val="center"/>
    </w:pPr>
    <w:rPr>
      <w:rFonts w:eastAsia="Times New Roman"/>
      <w:color w:val="000000"/>
      <w:sz w:val="32"/>
      <w:szCs w:val="32"/>
    </w:rPr>
  </w:style>
  <w:style w:type="paragraph" w:styleId="af">
    <w:name w:val="List Paragraph"/>
    <w:basedOn w:val="a"/>
    <w:uiPriority w:val="34"/>
    <w:qFormat/>
    <w:rsid w:val="00B32CD2"/>
    <w:pPr>
      <w:ind w:left="720"/>
      <w:contextualSpacing/>
    </w:pPr>
    <w:rPr>
      <w:rFonts w:eastAsia="Times New Roman"/>
    </w:rPr>
  </w:style>
  <w:style w:type="paragraph" w:customStyle="1" w:styleId="font7">
    <w:name w:val="font7"/>
    <w:basedOn w:val="a"/>
    <w:qFormat/>
    <w:rsid w:val="00B32CD2"/>
    <w:pPr>
      <w:spacing w:beforeAutospacing="1" w:afterAutospacing="1"/>
    </w:pPr>
    <w:rPr>
      <w:rFonts w:eastAsia="Times New Roman"/>
      <w:i/>
      <w:iCs/>
      <w:sz w:val="18"/>
      <w:szCs w:val="18"/>
    </w:rPr>
  </w:style>
  <w:style w:type="paragraph" w:customStyle="1" w:styleId="font8">
    <w:name w:val="font8"/>
    <w:basedOn w:val="a"/>
    <w:qFormat/>
    <w:rsid w:val="00B32CD2"/>
    <w:pPr>
      <w:spacing w:beforeAutospacing="1" w:afterAutospacing="1"/>
    </w:pPr>
    <w:rPr>
      <w:rFonts w:eastAsia="Times New Roman"/>
      <w:color w:val="000000"/>
      <w:sz w:val="18"/>
      <w:szCs w:val="18"/>
    </w:rPr>
  </w:style>
  <w:style w:type="paragraph" w:customStyle="1" w:styleId="font9">
    <w:name w:val="font9"/>
    <w:basedOn w:val="a"/>
    <w:qFormat/>
    <w:rsid w:val="00B32CD2"/>
    <w:pPr>
      <w:spacing w:beforeAutospacing="1" w:afterAutospacing="1"/>
    </w:pPr>
    <w:rPr>
      <w:rFonts w:eastAsia="Times New Roman"/>
      <w:b/>
      <w:bCs/>
      <w:color w:val="000000"/>
      <w:sz w:val="18"/>
      <w:szCs w:val="18"/>
    </w:rPr>
  </w:style>
  <w:style w:type="paragraph" w:customStyle="1" w:styleId="xl63">
    <w:name w:val="xl63"/>
    <w:basedOn w:val="a"/>
    <w:qFormat/>
    <w:rsid w:val="00B32CD2"/>
    <w:pPr>
      <w:shd w:val="clear" w:color="000000" w:fill="FFFFFF"/>
      <w:spacing w:beforeAutospacing="1" w:afterAutospacing="1"/>
    </w:pPr>
    <w:rPr>
      <w:rFonts w:eastAsia="Times New Roman"/>
    </w:rPr>
  </w:style>
  <w:style w:type="paragraph" w:customStyle="1" w:styleId="xl64">
    <w:name w:val="xl64"/>
    <w:basedOn w:val="a"/>
    <w:qFormat/>
    <w:rsid w:val="00B32CD2"/>
    <w:pPr>
      <w:shd w:val="clear" w:color="000000" w:fill="FFFFFF"/>
      <w:spacing w:beforeAutospacing="1" w:afterAutospacing="1"/>
    </w:pPr>
    <w:rPr>
      <w:rFonts w:eastAsia="Times New Roman"/>
    </w:rPr>
  </w:style>
  <w:style w:type="paragraph" w:customStyle="1" w:styleId="xl107">
    <w:name w:val="xl107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108">
    <w:name w:val="xl108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109">
    <w:name w:val="xl109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110">
    <w:name w:val="xl110"/>
    <w:basedOn w:val="a"/>
    <w:qFormat/>
    <w:rsid w:val="00B32CD2"/>
    <w:pPr>
      <w:shd w:val="clear" w:color="000000" w:fill="FFFFFF"/>
      <w:spacing w:beforeAutospacing="1" w:afterAutospacing="1"/>
      <w:textAlignment w:val="top"/>
    </w:pPr>
    <w:rPr>
      <w:rFonts w:eastAsia="Times New Roman"/>
      <w:i/>
      <w:iCs/>
    </w:rPr>
  </w:style>
  <w:style w:type="paragraph" w:customStyle="1" w:styleId="xl111">
    <w:name w:val="xl111"/>
    <w:basedOn w:val="a"/>
    <w:qFormat/>
    <w:rsid w:val="00B32CD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2">
    <w:name w:val="xl112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</w:rPr>
  </w:style>
  <w:style w:type="paragraph" w:customStyle="1" w:styleId="xl113">
    <w:name w:val="xl113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14">
    <w:name w:val="xl114"/>
    <w:basedOn w:val="a"/>
    <w:qFormat/>
    <w:rsid w:val="00B32CD2"/>
    <w:pPr>
      <w:shd w:val="clear" w:color="000000" w:fill="FFFFFF"/>
      <w:spacing w:beforeAutospacing="1" w:afterAutospacing="1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15">
    <w:name w:val="xl115"/>
    <w:basedOn w:val="a"/>
    <w:qFormat/>
    <w:rsid w:val="00B32CD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116">
    <w:name w:val="xl116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17">
    <w:name w:val="xl117"/>
    <w:basedOn w:val="a"/>
    <w:qFormat/>
    <w:rsid w:val="00B32CD2"/>
    <w:pPr>
      <w:pBdr>
        <w:top w:val="single" w:sz="4" w:space="0" w:color="000000"/>
      </w:pBdr>
      <w:spacing w:beforeAutospacing="1" w:afterAutospacing="1"/>
    </w:pPr>
    <w:rPr>
      <w:rFonts w:eastAsia="Times New Roman"/>
    </w:rPr>
  </w:style>
  <w:style w:type="paragraph" w:customStyle="1" w:styleId="xl118">
    <w:name w:val="xl118"/>
    <w:basedOn w:val="a"/>
    <w:qFormat/>
    <w:rsid w:val="00B32CD2"/>
    <w:pPr>
      <w:pBdr>
        <w:bottom w:val="single" w:sz="4" w:space="0" w:color="000000"/>
      </w:pBdr>
      <w:spacing w:beforeAutospacing="1" w:afterAutospacing="1"/>
    </w:pPr>
    <w:rPr>
      <w:rFonts w:eastAsia="Times New Roman"/>
    </w:rPr>
  </w:style>
  <w:style w:type="paragraph" w:customStyle="1" w:styleId="xl119">
    <w:name w:val="xl119"/>
    <w:basedOn w:val="a"/>
    <w:qFormat/>
    <w:rsid w:val="00B32CD2"/>
    <w:pPr>
      <w:spacing w:beforeAutospacing="1" w:afterAutospacing="1"/>
    </w:pPr>
    <w:rPr>
      <w:rFonts w:eastAsia="Times New Roman"/>
    </w:rPr>
  </w:style>
  <w:style w:type="paragraph" w:customStyle="1" w:styleId="xl120">
    <w:name w:val="xl120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121">
    <w:name w:val="xl121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122">
    <w:name w:val="xl122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23">
    <w:name w:val="xl123"/>
    <w:basedOn w:val="a"/>
    <w:qFormat/>
    <w:rsid w:val="00B32CD2"/>
    <w:pPr>
      <w:shd w:val="clear" w:color="000000" w:fill="FFFFFF"/>
      <w:spacing w:beforeAutospacing="1" w:afterAutospacing="1"/>
    </w:pPr>
    <w:rPr>
      <w:rFonts w:eastAsia="Times New Roman"/>
      <w:sz w:val="20"/>
      <w:szCs w:val="20"/>
    </w:rPr>
  </w:style>
  <w:style w:type="paragraph" w:customStyle="1" w:styleId="xl124">
    <w:name w:val="xl124"/>
    <w:basedOn w:val="a"/>
    <w:qFormat/>
    <w:rsid w:val="00B32CD2"/>
    <w:pPr>
      <w:shd w:val="clear" w:color="000000" w:fill="FFFFFF"/>
      <w:spacing w:beforeAutospacing="1" w:afterAutospacing="1"/>
    </w:pPr>
    <w:rPr>
      <w:rFonts w:eastAsia="Times New Roman"/>
    </w:rPr>
  </w:style>
  <w:style w:type="paragraph" w:customStyle="1" w:styleId="xl125">
    <w:name w:val="xl125"/>
    <w:basedOn w:val="a"/>
    <w:qFormat/>
    <w:rsid w:val="00B32CD2"/>
    <w:pPr>
      <w:shd w:val="clear" w:color="000000" w:fill="FFFFFF"/>
      <w:spacing w:beforeAutospacing="1" w:afterAutospacing="1"/>
      <w:jc w:val="center"/>
    </w:pPr>
    <w:rPr>
      <w:rFonts w:eastAsia="Times New Roman"/>
      <w:b/>
      <w:bCs/>
    </w:rPr>
  </w:style>
  <w:style w:type="paragraph" w:customStyle="1" w:styleId="xl126">
    <w:name w:val="xl126"/>
    <w:basedOn w:val="a"/>
    <w:qFormat/>
    <w:rsid w:val="00B32CD2"/>
    <w:pPr>
      <w:shd w:val="clear" w:color="000000" w:fill="FFFFFF"/>
      <w:spacing w:beforeAutospacing="1" w:afterAutospacing="1"/>
      <w:textAlignment w:val="center"/>
    </w:pPr>
    <w:rPr>
      <w:rFonts w:eastAsia="Times New Roman"/>
      <w:i/>
      <w:iCs/>
    </w:rPr>
  </w:style>
  <w:style w:type="paragraph" w:customStyle="1" w:styleId="xl127">
    <w:name w:val="xl127"/>
    <w:basedOn w:val="a"/>
    <w:qFormat/>
    <w:rsid w:val="00B32CD2"/>
    <w:pPr>
      <w:shd w:val="clear" w:color="000000" w:fill="FFFFFF"/>
      <w:spacing w:beforeAutospacing="1" w:afterAutospacing="1"/>
    </w:pPr>
    <w:rPr>
      <w:rFonts w:eastAsia="Times New Roman"/>
      <w:i/>
      <w:iCs/>
    </w:rPr>
  </w:style>
  <w:style w:type="paragraph" w:customStyle="1" w:styleId="xl128">
    <w:name w:val="xl128"/>
    <w:basedOn w:val="a"/>
    <w:qFormat/>
    <w:rsid w:val="00B32CD2"/>
    <w:pPr>
      <w:shd w:val="clear" w:color="000000" w:fill="FFFFFF"/>
      <w:spacing w:beforeAutospacing="1" w:afterAutospacing="1"/>
    </w:pPr>
    <w:rPr>
      <w:rFonts w:eastAsia="Times New Roman"/>
      <w:b/>
      <w:bCs/>
    </w:rPr>
  </w:style>
  <w:style w:type="paragraph" w:customStyle="1" w:styleId="xl129">
    <w:name w:val="xl129"/>
    <w:basedOn w:val="a"/>
    <w:qFormat/>
    <w:rsid w:val="00B32CD2"/>
    <w:pPr>
      <w:shd w:val="clear" w:color="000000" w:fill="FFFFFF"/>
      <w:spacing w:beforeAutospacing="1" w:afterAutospacing="1"/>
      <w:textAlignment w:val="top"/>
    </w:pPr>
    <w:rPr>
      <w:rFonts w:eastAsia="Times New Roman"/>
      <w:i/>
      <w:iCs/>
    </w:rPr>
  </w:style>
  <w:style w:type="paragraph" w:customStyle="1" w:styleId="xl130">
    <w:name w:val="xl130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32">
    <w:name w:val="xl132"/>
    <w:basedOn w:val="a"/>
    <w:qFormat/>
    <w:rsid w:val="00B32CD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33">
    <w:name w:val="xl133"/>
    <w:basedOn w:val="a"/>
    <w:qFormat/>
    <w:rsid w:val="00B32CD2"/>
    <w:pPr>
      <w:shd w:val="clear" w:color="000000" w:fill="FFFFFF"/>
      <w:spacing w:beforeAutospacing="1" w:afterAutospacing="1"/>
      <w:textAlignment w:val="top"/>
    </w:pPr>
    <w:rPr>
      <w:rFonts w:eastAsia="Times New Roman"/>
      <w:sz w:val="20"/>
      <w:szCs w:val="20"/>
    </w:rPr>
  </w:style>
  <w:style w:type="paragraph" w:customStyle="1" w:styleId="xl134">
    <w:name w:val="xl134"/>
    <w:basedOn w:val="a"/>
    <w:qFormat/>
    <w:rsid w:val="00B32CD2"/>
    <w:pPr>
      <w:shd w:val="clear" w:color="000000" w:fill="FFFFFF"/>
      <w:spacing w:beforeAutospacing="1" w:afterAutospacing="1"/>
      <w:jc w:val="center"/>
      <w:textAlignment w:val="top"/>
    </w:pPr>
    <w:rPr>
      <w:rFonts w:eastAsia="Times New Roman"/>
      <w:b/>
      <w:bCs/>
      <w:sz w:val="28"/>
      <w:szCs w:val="28"/>
    </w:rPr>
  </w:style>
  <w:style w:type="paragraph" w:customStyle="1" w:styleId="xl135">
    <w:name w:val="xl135"/>
    <w:basedOn w:val="a"/>
    <w:qFormat/>
    <w:rsid w:val="00B32CD2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36">
    <w:name w:val="xl136"/>
    <w:basedOn w:val="a"/>
    <w:qFormat/>
    <w:rsid w:val="00B32CD2"/>
    <w:pPr>
      <w:pBdr>
        <w:top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37">
    <w:name w:val="xl137"/>
    <w:basedOn w:val="a"/>
    <w:qFormat/>
    <w:rsid w:val="00B32CD2"/>
    <w:pPr>
      <w:pBdr>
        <w:lef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38">
    <w:name w:val="xl138"/>
    <w:basedOn w:val="a"/>
    <w:qFormat/>
    <w:rsid w:val="00B32CD2"/>
    <w:pPr>
      <w:pBdr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qFormat/>
    <w:rsid w:val="00B32CD2"/>
    <w:pPr>
      <w:pBdr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qFormat/>
    <w:rsid w:val="00B32CD2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41">
    <w:name w:val="xl141"/>
    <w:basedOn w:val="a"/>
    <w:qFormat/>
    <w:rsid w:val="00B32CD2"/>
    <w:pPr>
      <w:shd w:val="clear" w:color="000000" w:fill="FFFFFF"/>
      <w:spacing w:beforeAutospacing="1" w:afterAutospacing="1"/>
    </w:pPr>
    <w:rPr>
      <w:rFonts w:eastAsia="Times New Roman"/>
      <w:b/>
      <w:bCs/>
      <w:i/>
      <w:iCs/>
      <w:u w:val="single"/>
    </w:rPr>
  </w:style>
  <w:style w:type="paragraph" w:customStyle="1" w:styleId="xl142">
    <w:name w:val="xl142"/>
    <w:basedOn w:val="a"/>
    <w:qFormat/>
    <w:rsid w:val="00B32CD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43">
    <w:name w:val="xl143"/>
    <w:basedOn w:val="a"/>
    <w:qFormat/>
    <w:rsid w:val="00B32CD2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qFormat/>
    <w:rsid w:val="00B32CD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qFormat/>
    <w:rsid w:val="00B32CD2"/>
    <w:pPr>
      <w:shd w:val="clear" w:color="000000" w:fill="FFFFFF"/>
      <w:spacing w:beforeAutospacing="1" w:afterAutospacing="1"/>
      <w:textAlignment w:val="top"/>
    </w:pPr>
    <w:rPr>
      <w:rFonts w:eastAsia="Times New Roman"/>
      <w:sz w:val="28"/>
      <w:szCs w:val="28"/>
    </w:rPr>
  </w:style>
  <w:style w:type="paragraph" w:customStyle="1" w:styleId="xl146">
    <w:name w:val="xl146"/>
    <w:basedOn w:val="a"/>
    <w:qFormat/>
    <w:rsid w:val="00B32CD2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rFonts w:eastAsia="Times New Roman"/>
    </w:rPr>
  </w:style>
  <w:style w:type="paragraph" w:customStyle="1" w:styleId="xl147">
    <w:name w:val="xl147"/>
    <w:basedOn w:val="a"/>
    <w:qFormat/>
    <w:rsid w:val="00B32CD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eastAsia="Times New Roman"/>
    </w:rPr>
  </w:style>
  <w:style w:type="paragraph" w:customStyle="1" w:styleId="xl148">
    <w:name w:val="xl148"/>
    <w:basedOn w:val="a"/>
    <w:qFormat/>
    <w:rsid w:val="00B32CD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qFormat/>
    <w:rsid w:val="00B32CD2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qFormat/>
    <w:rsid w:val="00B32CD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1">
    <w:name w:val="xl151"/>
    <w:basedOn w:val="a"/>
    <w:qFormat/>
    <w:rsid w:val="00B32CD2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52">
    <w:name w:val="xl152"/>
    <w:basedOn w:val="a"/>
    <w:qFormat/>
    <w:rsid w:val="00B32CD2"/>
    <w:pPr>
      <w:pBdr>
        <w:top w:val="single" w:sz="4" w:space="0" w:color="000000"/>
        <w:right w:val="single" w:sz="4" w:space="0" w:color="000000"/>
      </w:pBdr>
      <w:spacing w:beforeAutospacing="1" w:afterAutospacing="1"/>
    </w:pPr>
    <w:rPr>
      <w:rFonts w:eastAsia="Times New Roman"/>
    </w:rPr>
  </w:style>
  <w:style w:type="paragraph" w:customStyle="1" w:styleId="xl153">
    <w:name w:val="xl153"/>
    <w:basedOn w:val="a"/>
    <w:qFormat/>
    <w:rsid w:val="00B32CD2"/>
    <w:pPr>
      <w:pBdr>
        <w:left w:val="single" w:sz="4" w:space="0" w:color="000000"/>
      </w:pBdr>
      <w:spacing w:beforeAutospacing="1" w:afterAutospacing="1"/>
    </w:pPr>
    <w:rPr>
      <w:rFonts w:eastAsia="Times New Roman"/>
    </w:rPr>
  </w:style>
  <w:style w:type="paragraph" w:customStyle="1" w:styleId="xl154">
    <w:name w:val="xl154"/>
    <w:basedOn w:val="a"/>
    <w:qFormat/>
    <w:rsid w:val="00B32CD2"/>
    <w:pPr>
      <w:pBdr>
        <w:right w:val="single" w:sz="4" w:space="0" w:color="000000"/>
      </w:pBdr>
      <w:spacing w:beforeAutospacing="1" w:afterAutospacing="1"/>
    </w:pPr>
    <w:rPr>
      <w:rFonts w:eastAsia="Times New Roman"/>
    </w:rPr>
  </w:style>
  <w:style w:type="paragraph" w:customStyle="1" w:styleId="xl155">
    <w:name w:val="xl155"/>
    <w:basedOn w:val="a"/>
    <w:qFormat/>
    <w:rsid w:val="00B32CD2"/>
    <w:pPr>
      <w:pBdr>
        <w:left w:val="single" w:sz="4" w:space="0" w:color="000000"/>
        <w:bottom w:val="single" w:sz="4" w:space="0" w:color="000000"/>
      </w:pBdr>
      <w:spacing w:beforeAutospacing="1" w:afterAutospacing="1"/>
    </w:pPr>
    <w:rPr>
      <w:rFonts w:eastAsia="Times New Roman"/>
    </w:rPr>
  </w:style>
  <w:style w:type="paragraph" w:customStyle="1" w:styleId="xl156">
    <w:name w:val="xl156"/>
    <w:basedOn w:val="a"/>
    <w:qFormat/>
    <w:rsid w:val="00B32CD2"/>
    <w:pPr>
      <w:pBdr>
        <w:bottom w:val="single" w:sz="4" w:space="0" w:color="000000"/>
        <w:right w:val="single" w:sz="4" w:space="0" w:color="000000"/>
      </w:pBdr>
      <w:spacing w:beforeAutospacing="1" w:afterAutospacing="1"/>
    </w:pPr>
    <w:rPr>
      <w:rFonts w:eastAsia="Times New Roman"/>
    </w:rPr>
  </w:style>
  <w:style w:type="paragraph" w:customStyle="1" w:styleId="xl157">
    <w:name w:val="xl157"/>
    <w:basedOn w:val="a"/>
    <w:qFormat/>
    <w:rsid w:val="00B32CD2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158">
    <w:name w:val="xl158"/>
    <w:basedOn w:val="a"/>
    <w:qFormat/>
    <w:rsid w:val="00B32CD2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</w:rPr>
  </w:style>
  <w:style w:type="paragraph" w:customStyle="1" w:styleId="xl159">
    <w:name w:val="xl159"/>
    <w:basedOn w:val="a"/>
    <w:qFormat/>
    <w:rsid w:val="00B32CD2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</w:rPr>
  </w:style>
  <w:style w:type="paragraph" w:customStyle="1" w:styleId="xl160">
    <w:name w:val="xl160"/>
    <w:basedOn w:val="a"/>
    <w:qFormat/>
    <w:rsid w:val="00B32CD2"/>
    <w:pPr>
      <w:spacing w:beforeAutospacing="1" w:afterAutospacing="1"/>
      <w:jc w:val="center"/>
      <w:textAlignment w:val="center"/>
    </w:pPr>
    <w:rPr>
      <w:rFonts w:eastAsia="Times New Roman"/>
    </w:rPr>
  </w:style>
  <w:style w:type="paragraph" w:customStyle="1" w:styleId="xl161">
    <w:name w:val="xl161"/>
    <w:basedOn w:val="a"/>
    <w:qFormat/>
    <w:rsid w:val="00B32CD2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</w:rPr>
  </w:style>
  <w:style w:type="paragraph" w:customStyle="1" w:styleId="xl162">
    <w:name w:val="xl162"/>
    <w:basedOn w:val="a"/>
    <w:qFormat/>
    <w:rsid w:val="00B32CD2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</w:rPr>
  </w:style>
  <w:style w:type="paragraph" w:customStyle="1" w:styleId="xl163">
    <w:name w:val="xl163"/>
    <w:basedOn w:val="a"/>
    <w:qFormat/>
    <w:rsid w:val="00B32CD2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</w:rPr>
  </w:style>
  <w:style w:type="paragraph" w:customStyle="1" w:styleId="xl164">
    <w:name w:val="xl164"/>
    <w:basedOn w:val="a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65">
    <w:name w:val="xl165"/>
    <w:basedOn w:val="a"/>
    <w:qFormat/>
    <w:rsid w:val="00B32CD2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66">
    <w:name w:val="xl166"/>
    <w:basedOn w:val="a"/>
    <w:qFormat/>
    <w:rsid w:val="00B32CD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a7">
    <w:name w:val="Balloon Text"/>
    <w:basedOn w:val="a"/>
    <w:link w:val="a6"/>
    <w:uiPriority w:val="99"/>
    <w:semiHidden/>
    <w:unhideWhenUsed/>
    <w:qFormat/>
    <w:rsid w:val="00B32CD2"/>
    <w:rPr>
      <w:rFonts w:ascii="Segoe UI" w:hAnsi="Segoe UI" w:cs="Segoe UI"/>
      <w:sz w:val="18"/>
      <w:szCs w:val="18"/>
    </w:rPr>
  </w:style>
  <w:style w:type="paragraph" w:customStyle="1" w:styleId="xl131">
    <w:name w:val="xl131"/>
    <w:basedOn w:val="a"/>
    <w:qFormat/>
    <w:rsid w:val="00B32CD2"/>
    <w:pPr>
      <w:pBdr>
        <w:left w:val="single" w:sz="4" w:space="0" w:color="000000"/>
      </w:pBdr>
      <w:spacing w:beforeAutospacing="1" w:afterAutospacing="1"/>
    </w:pPr>
    <w:rPr>
      <w:rFonts w:eastAsia="Times New Roman"/>
    </w:rPr>
  </w:style>
  <w:style w:type="paragraph" w:styleId="af0">
    <w:name w:val="No Spacing"/>
    <w:qFormat/>
    <w:rPr>
      <w:rFonts w:eastAsia="Times New Roman" w:cs="Calibri"/>
      <w:lang w:eastAsia="zh-CN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customStyle="1" w:styleId="WW-">
    <w:name w:val="WW-Заголовок"/>
    <w:basedOn w:val="a"/>
    <w:qFormat/>
    <w:pPr>
      <w:suppressAutoHyphens w:val="0"/>
      <w:jc w:val="center"/>
    </w:pPr>
    <w:rPr>
      <w:rFonts w:eastAsia="Times New Roman"/>
      <w:b/>
      <w:color w:val="00000A"/>
      <w:sz w:val="32"/>
      <w:szCs w:val="20"/>
    </w:rPr>
  </w:style>
  <w:style w:type="numbering" w:customStyle="1" w:styleId="21">
    <w:name w:val="Стиль2"/>
    <w:qFormat/>
    <w:rsid w:val="00B32CD2"/>
  </w:style>
  <w:style w:type="numbering" w:customStyle="1" w:styleId="WW8Num2">
    <w:name w:val="WW8Num2"/>
    <w:qFormat/>
  </w:style>
  <w:style w:type="table" w:styleId="af3">
    <w:name w:val="Table Grid"/>
    <w:basedOn w:val="a1"/>
    <w:rsid w:val="00107F3E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12</Pages>
  <Words>3500</Words>
  <Characters>19954</Characters>
  <Application>Microsoft Office Word</Application>
  <DocSecurity>0</DocSecurity>
  <Lines>166</Lines>
  <Paragraphs>46</Paragraphs>
  <ScaleCrop>false</ScaleCrop>
  <Company/>
  <LinksUpToDate>false</LinksUpToDate>
  <CharactersWithSpaces>23408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dc:description/>
  <cp:lastModifiedBy>Специалист</cp:lastModifiedBy>
  <cp:revision>261</cp:revision>
  <cp:lastPrinted>2023-11-22T12:02:00Z</cp:lastPrinted>
  <dcterms:created xsi:type="dcterms:W3CDTF">2022-02-18T12:08:00Z</dcterms:created>
  <dcterms:modified xsi:type="dcterms:W3CDTF">2023-12-20T13:34:00Z</dcterms:modified>
  <dc:language>ru-RU</dc:language>
</cp:coreProperties>
</file>